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DA9" w:rsidRPr="002A620C" w:rsidRDefault="00396DA9" w:rsidP="001713C9">
      <w:pPr>
        <w:jc w:val="left"/>
        <w:rPr>
          <w:b/>
          <w:sz w:val="28"/>
          <w:szCs w:val="28"/>
        </w:rPr>
      </w:pPr>
      <w:r w:rsidRPr="002A620C">
        <w:rPr>
          <w:b/>
          <w:sz w:val="28"/>
          <w:szCs w:val="28"/>
        </w:rPr>
        <w:t>Publikationen</w:t>
      </w:r>
    </w:p>
    <w:p w:rsidR="00396DA9" w:rsidRPr="00760057" w:rsidRDefault="00396DA9" w:rsidP="001713C9">
      <w:pPr>
        <w:jc w:val="left"/>
      </w:pPr>
    </w:p>
    <w:p w:rsidR="008B6FE1" w:rsidRPr="00760057" w:rsidRDefault="008B6FE1" w:rsidP="008B6FE1">
      <w:pPr>
        <w:rPr>
          <w:b/>
          <w:color w:val="000000" w:themeColor="text1"/>
        </w:rPr>
      </w:pPr>
      <w:r w:rsidRPr="00760057">
        <w:rPr>
          <w:b/>
          <w:color w:val="000000" w:themeColor="text1"/>
        </w:rPr>
        <w:t>Monographie</w:t>
      </w:r>
    </w:p>
    <w:p w:rsidR="008B6FE1" w:rsidRPr="00760057" w:rsidRDefault="008B6FE1" w:rsidP="008B6FE1">
      <w:pPr>
        <w:rPr>
          <w:color w:val="000000" w:themeColor="text1"/>
        </w:rPr>
      </w:pPr>
    </w:p>
    <w:p w:rsidR="008B6FE1" w:rsidRPr="00760057" w:rsidRDefault="008B6FE1" w:rsidP="008B6FE1">
      <w:pPr>
        <w:rPr>
          <w:bCs/>
          <w:color w:val="000000" w:themeColor="text1"/>
        </w:rPr>
      </w:pPr>
      <w:r w:rsidRPr="00760057">
        <w:rPr>
          <w:i/>
          <w:color w:val="000000" w:themeColor="text1"/>
        </w:rPr>
        <w:t>Wahre Charaktere, gute Karikaturen, schöne Ungeheuer. Zur Poetik des Hässlichen im 18. Jahrhundert</w:t>
      </w:r>
      <w:r w:rsidRPr="00760057">
        <w:rPr>
          <w:color w:val="000000" w:themeColor="text1"/>
        </w:rPr>
        <w:t xml:space="preserve"> (Jenaer Germanistische Forschungen. Neue Folge, Bd. 38), Heidelberg 2016</w:t>
      </w:r>
      <w:r w:rsidRPr="00760057">
        <w:rPr>
          <w:bCs/>
          <w:color w:val="000000" w:themeColor="text1"/>
        </w:rPr>
        <w:t>.</w:t>
      </w:r>
    </w:p>
    <w:p w:rsidR="008B6FE1" w:rsidRPr="00760057" w:rsidRDefault="008B6FE1" w:rsidP="008B6FE1">
      <w:pPr>
        <w:rPr>
          <w:bCs/>
          <w:color w:val="000000" w:themeColor="text1"/>
        </w:rPr>
      </w:pPr>
    </w:p>
    <w:p w:rsidR="008B6FE1" w:rsidRPr="00760057" w:rsidRDefault="008B6FE1" w:rsidP="008B6FE1">
      <w:pPr>
        <w:rPr>
          <w:b/>
          <w:bCs/>
          <w:color w:val="000000" w:themeColor="text1"/>
        </w:rPr>
      </w:pPr>
      <w:r w:rsidRPr="00760057">
        <w:rPr>
          <w:b/>
          <w:bCs/>
          <w:color w:val="000000" w:themeColor="text1"/>
        </w:rPr>
        <w:t>Edition</w:t>
      </w:r>
    </w:p>
    <w:p w:rsidR="008B6FE1" w:rsidRPr="00760057" w:rsidRDefault="008B6FE1" w:rsidP="008B6FE1">
      <w:pPr>
        <w:rPr>
          <w:bCs/>
          <w:color w:val="000000" w:themeColor="text1"/>
        </w:rPr>
      </w:pPr>
    </w:p>
    <w:p w:rsidR="008B6FE1" w:rsidRPr="00760057" w:rsidRDefault="00756E1E" w:rsidP="008B6FE1">
      <w:pPr>
        <w:rPr>
          <w:color w:val="000000" w:themeColor="text1"/>
        </w:rPr>
      </w:pPr>
      <w:r w:rsidRPr="00760057">
        <w:rPr>
          <w:color w:val="000000" w:themeColor="text1"/>
        </w:rPr>
        <w:t xml:space="preserve">Zus. mit Daniela </w:t>
      </w:r>
      <w:proofErr w:type="spellStart"/>
      <w:r w:rsidRPr="00760057">
        <w:rPr>
          <w:color w:val="000000" w:themeColor="text1"/>
        </w:rPr>
        <w:t>Prutscher</w:t>
      </w:r>
      <w:proofErr w:type="spellEnd"/>
      <w:r w:rsidRPr="00760057">
        <w:rPr>
          <w:color w:val="000000" w:themeColor="text1"/>
        </w:rPr>
        <w:t xml:space="preserve"> und Henry Seidel (</w:t>
      </w:r>
      <w:proofErr w:type="spellStart"/>
      <w:r w:rsidRPr="00760057">
        <w:rPr>
          <w:color w:val="000000" w:themeColor="text1"/>
        </w:rPr>
        <w:t>Hg</w:t>
      </w:r>
      <w:proofErr w:type="spellEnd"/>
      <w:r w:rsidRPr="00760057">
        <w:rPr>
          <w:color w:val="000000" w:themeColor="text1"/>
        </w:rPr>
        <w:t xml:space="preserve">.): </w:t>
      </w:r>
      <w:r w:rsidRPr="009A4278">
        <w:rPr>
          <w:i/>
          <w:color w:val="000000" w:themeColor="text1"/>
        </w:rPr>
        <w:t>Digitale Fürstinnenkorrespondenzen</w:t>
      </w:r>
      <w:r w:rsidR="00170EBA" w:rsidRPr="00760057">
        <w:rPr>
          <w:color w:val="000000" w:themeColor="text1"/>
        </w:rPr>
        <w:t>,</w:t>
      </w:r>
      <w:r w:rsidRPr="00760057">
        <w:rPr>
          <w:color w:val="000000" w:themeColor="text1"/>
        </w:rPr>
        <w:t xml:space="preserve"> </w:t>
      </w:r>
      <w:r w:rsidR="00170EBA" w:rsidRPr="00760057">
        <w:rPr>
          <w:color w:val="000000" w:themeColor="text1"/>
        </w:rPr>
        <w:t xml:space="preserve">Jena 2010ff, </w:t>
      </w:r>
      <w:r w:rsidR="00931AC6" w:rsidRPr="00760057">
        <w:rPr>
          <w:color w:val="000000" w:themeColor="text1"/>
        </w:rPr>
        <w:t>https://</w:t>
      </w:r>
      <w:r w:rsidR="00170EBA" w:rsidRPr="00760057">
        <w:rPr>
          <w:color w:val="000000" w:themeColor="text1"/>
        </w:rPr>
        <w:t>‌</w:t>
      </w:r>
      <w:r w:rsidR="00931AC6" w:rsidRPr="00760057">
        <w:rPr>
          <w:color w:val="000000" w:themeColor="text1"/>
        </w:rPr>
        <w:t>archive.thulb.uni-jena.de/</w:t>
      </w:r>
      <w:r w:rsidR="00170EBA" w:rsidRPr="00760057">
        <w:rPr>
          <w:color w:val="000000" w:themeColor="text1"/>
        </w:rPr>
        <w:t>‌</w:t>
      </w:r>
      <w:r w:rsidR="00931AC6" w:rsidRPr="00760057">
        <w:rPr>
          <w:color w:val="000000" w:themeColor="text1"/>
        </w:rPr>
        <w:t>hisbest/</w:t>
      </w:r>
      <w:r w:rsidR="00170EBA" w:rsidRPr="00760057">
        <w:rPr>
          <w:color w:val="000000" w:themeColor="text1"/>
        </w:rPr>
        <w:t>‌</w:t>
      </w:r>
      <w:r w:rsidR="00931AC6" w:rsidRPr="00760057">
        <w:rPr>
          <w:color w:val="000000" w:themeColor="text1"/>
        </w:rPr>
        <w:t>servlets/</w:t>
      </w:r>
      <w:r w:rsidR="00170EBA" w:rsidRPr="00760057">
        <w:rPr>
          <w:color w:val="000000" w:themeColor="text1"/>
        </w:rPr>
        <w:t>‌</w:t>
      </w:r>
      <w:r w:rsidR="00931AC6" w:rsidRPr="00760057">
        <w:rPr>
          <w:color w:val="000000" w:themeColor="text1"/>
        </w:rPr>
        <w:t>solr/</w:t>
      </w:r>
      <w:r w:rsidR="00170EBA" w:rsidRPr="00760057">
        <w:rPr>
          <w:color w:val="000000" w:themeColor="text1"/>
        </w:rPr>
        <w:t>‌</w:t>
      </w:r>
      <w:r w:rsidR="00931AC6" w:rsidRPr="00760057">
        <w:rPr>
          <w:color w:val="000000" w:themeColor="text1"/>
        </w:rPr>
        <w:t>archive_</w:t>
      </w:r>
      <w:r w:rsidR="00170EBA" w:rsidRPr="00760057">
        <w:rPr>
          <w:color w:val="000000" w:themeColor="text1"/>
        </w:rPr>
        <w:t>‌</w:t>
      </w:r>
      <w:r w:rsidR="00931AC6" w:rsidRPr="00760057">
        <w:rPr>
          <w:color w:val="000000" w:themeColor="text1"/>
        </w:rPr>
        <w:t>default?</w:t>
      </w:r>
      <w:r w:rsidR="00170EBA" w:rsidRPr="00760057">
        <w:rPr>
          <w:color w:val="000000" w:themeColor="text1"/>
        </w:rPr>
        <w:t xml:space="preserve"> ‌</w:t>
      </w:r>
      <w:r w:rsidR="00931AC6" w:rsidRPr="00760057">
        <w:rPr>
          <w:color w:val="000000" w:themeColor="text1"/>
        </w:rPr>
        <w:t>q=component.top%</w:t>
      </w:r>
      <w:r w:rsidR="00170EBA" w:rsidRPr="00760057">
        <w:rPr>
          <w:color w:val="000000" w:themeColor="text1"/>
        </w:rPr>
        <w:t>‌</w:t>
      </w:r>
      <w:r w:rsidR="00931AC6" w:rsidRPr="00760057">
        <w:rPr>
          <w:color w:val="000000" w:themeColor="text1"/>
        </w:rPr>
        <w:t>3A%226024d5eb-401e-4bbf-bab2-600a7b00e76f%</w:t>
      </w:r>
      <w:r w:rsidR="00170EBA" w:rsidRPr="00760057">
        <w:rPr>
          <w:color w:val="000000" w:themeColor="text1"/>
        </w:rPr>
        <w:t>‌</w:t>
      </w:r>
      <w:r w:rsidR="00931AC6" w:rsidRPr="00760057">
        <w:rPr>
          <w:color w:val="000000" w:themeColor="text1"/>
        </w:rPr>
        <w:t>22&amp;version=</w:t>
      </w:r>
      <w:r w:rsidR="00170EBA" w:rsidRPr="00760057">
        <w:rPr>
          <w:color w:val="000000" w:themeColor="text1"/>
        </w:rPr>
        <w:t>‌</w:t>
      </w:r>
      <w:r w:rsidR="00931AC6" w:rsidRPr="00760057">
        <w:rPr>
          <w:color w:val="000000" w:themeColor="text1"/>
        </w:rPr>
        <w:t>4.5&amp;start=</w:t>
      </w:r>
      <w:r w:rsidR="00170EBA" w:rsidRPr="00760057">
        <w:rPr>
          <w:color w:val="000000" w:themeColor="text1"/>
        </w:rPr>
        <w:t>‌</w:t>
      </w:r>
      <w:r w:rsidR="00931AC6" w:rsidRPr="00760057">
        <w:rPr>
          <w:color w:val="000000" w:themeColor="text1"/>
        </w:rPr>
        <w:t>10&amp;rows=</w:t>
      </w:r>
      <w:r w:rsidR="00170EBA" w:rsidRPr="00760057">
        <w:rPr>
          <w:color w:val="000000" w:themeColor="text1"/>
        </w:rPr>
        <w:t>‌</w:t>
      </w:r>
      <w:r w:rsidR="00931AC6" w:rsidRPr="00760057">
        <w:rPr>
          <w:color w:val="000000" w:themeColor="text1"/>
        </w:rPr>
        <w:t>10</w:t>
      </w:r>
      <w:r w:rsidR="00170EBA" w:rsidRPr="00760057">
        <w:rPr>
          <w:color w:val="000000" w:themeColor="text1"/>
        </w:rPr>
        <w:t xml:space="preserve"> (im Aufbau).</w:t>
      </w:r>
    </w:p>
    <w:p w:rsidR="008B6FE1" w:rsidRPr="00760057" w:rsidRDefault="008B6FE1" w:rsidP="008B6FE1">
      <w:pPr>
        <w:rPr>
          <w:color w:val="000000" w:themeColor="text1"/>
        </w:rPr>
      </w:pPr>
    </w:p>
    <w:p w:rsidR="008B6FE1" w:rsidRDefault="008B6FE1" w:rsidP="008B6FE1">
      <w:pPr>
        <w:rPr>
          <w:color w:val="000000" w:themeColor="text1"/>
        </w:rPr>
      </w:pPr>
      <w:r w:rsidRPr="00760057">
        <w:rPr>
          <w:color w:val="000000" w:themeColor="text1"/>
        </w:rPr>
        <w:t xml:space="preserve">Zus. mit Daniela </w:t>
      </w:r>
      <w:proofErr w:type="spellStart"/>
      <w:r w:rsidRPr="00760057">
        <w:rPr>
          <w:color w:val="000000" w:themeColor="text1"/>
        </w:rPr>
        <w:t>Prutscher</w:t>
      </w:r>
      <w:proofErr w:type="spellEnd"/>
      <w:r w:rsidRPr="00760057">
        <w:rPr>
          <w:color w:val="000000" w:themeColor="text1"/>
        </w:rPr>
        <w:t xml:space="preserve"> und Henry Seidel (</w:t>
      </w:r>
      <w:proofErr w:type="spellStart"/>
      <w:r w:rsidRPr="00760057">
        <w:rPr>
          <w:color w:val="000000" w:themeColor="text1"/>
        </w:rPr>
        <w:t>Hg</w:t>
      </w:r>
      <w:proofErr w:type="spellEnd"/>
      <w:r w:rsidRPr="00760057">
        <w:rPr>
          <w:color w:val="000000" w:themeColor="text1"/>
        </w:rPr>
        <w:t xml:space="preserve">.): </w:t>
      </w:r>
      <w:r w:rsidR="00170EBA" w:rsidRPr="00760057">
        <w:rPr>
          <w:color w:val="000000" w:themeColor="text1"/>
        </w:rPr>
        <w:t xml:space="preserve">Annotiertes Textkorpus </w:t>
      </w:r>
      <w:r w:rsidRPr="00760057">
        <w:rPr>
          <w:i/>
          <w:color w:val="000000" w:themeColor="text1"/>
        </w:rPr>
        <w:t>Frühneuzeitliche Fürstinnenkorrespondenzen im mitteldeutschen Raum</w:t>
      </w:r>
      <w:r w:rsidRPr="00760057">
        <w:rPr>
          <w:color w:val="000000" w:themeColor="text1"/>
        </w:rPr>
        <w:t>, http://</w:t>
      </w:r>
      <w:r w:rsidR="00170EBA" w:rsidRPr="00760057">
        <w:rPr>
          <w:color w:val="000000" w:themeColor="text1"/>
        </w:rPr>
        <w:t>‌</w:t>
      </w:r>
      <w:r w:rsidRPr="00760057">
        <w:rPr>
          <w:color w:val="000000" w:themeColor="text1"/>
        </w:rPr>
        <w:t>dwee.eu/</w:t>
      </w:r>
      <w:r w:rsidR="00170EBA" w:rsidRPr="00760057">
        <w:rPr>
          <w:color w:val="000000" w:themeColor="text1"/>
        </w:rPr>
        <w:t>‌</w:t>
      </w:r>
      <w:r w:rsidRPr="00760057">
        <w:rPr>
          <w:color w:val="000000" w:themeColor="text1"/>
        </w:rPr>
        <w:t>Rosemarie_Luehr/</w:t>
      </w:r>
      <w:r w:rsidR="00170EBA" w:rsidRPr="00760057">
        <w:rPr>
          <w:color w:val="000000" w:themeColor="text1"/>
        </w:rPr>
        <w:t>‌</w:t>
      </w:r>
      <w:r w:rsidRPr="00760057">
        <w:rPr>
          <w:color w:val="000000" w:themeColor="text1"/>
        </w:rPr>
        <w:t>?Projekte___</w:t>
      </w:r>
      <w:r w:rsidR="00170EBA" w:rsidRPr="00760057">
        <w:rPr>
          <w:color w:val="000000" w:themeColor="text1"/>
        </w:rPr>
        <w:t>‌</w:t>
      </w:r>
      <w:r w:rsidRPr="00760057">
        <w:rPr>
          <w:color w:val="000000" w:themeColor="text1"/>
        </w:rPr>
        <w:t>DFG-Projekte___‌Frueh‌neu‌zeitliche_‌Fuerstinnenkorrespondenz_</w:t>
      </w:r>
      <w:r w:rsidR="00760057" w:rsidRPr="00BF143D">
        <w:rPr>
          <w:color w:val="000000" w:themeColor="text1"/>
          <w:sz w:val="22"/>
          <w:szCs w:val="22"/>
        </w:rPr>
        <w:t>‌</w:t>
      </w:r>
      <w:r w:rsidRPr="00760057">
        <w:rPr>
          <w:color w:val="000000" w:themeColor="text1"/>
        </w:rPr>
        <w:t>im_</w:t>
      </w:r>
      <w:r w:rsidR="00760057" w:rsidRPr="00BF143D">
        <w:rPr>
          <w:color w:val="000000" w:themeColor="text1"/>
          <w:sz w:val="22"/>
          <w:szCs w:val="22"/>
        </w:rPr>
        <w:t>‌</w:t>
      </w:r>
      <w:r w:rsidRPr="00760057">
        <w:rPr>
          <w:color w:val="000000" w:themeColor="text1"/>
        </w:rPr>
        <w:t>mitteldeutschen_</w:t>
      </w:r>
      <w:r w:rsidR="00760057" w:rsidRPr="00BF143D">
        <w:rPr>
          <w:color w:val="000000" w:themeColor="text1"/>
          <w:sz w:val="22"/>
          <w:szCs w:val="22"/>
        </w:rPr>
        <w:t>‌</w:t>
      </w:r>
      <w:r w:rsidRPr="00760057">
        <w:rPr>
          <w:color w:val="000000" w:themeColor="text1"/>
        </w:rPr>
        <w:t>Raum, zugänglich über ANNIS (http://‌corpus-‌tools.org/‌corpora/‌fuerstinnenkorrespondenz_‌exb.zip; http://corpus-tools.org/‌corpora/‌fuerstinnenkorrespondenz_‌relANNIS.zip).</w:t>
      </w:r>
    </w:p>
    <w:p w:rsidR="002A620C" w:rsidRPr="00760057" w:rsidRDefault="002A620C" w:rsidP="008B6FE1">
      <w:pPr>
        <w:rPr>
          <w:color w:val="000000" w:themeColor="text1"/>
        </w:rPr>
      </w:pPr>
    </w:p>
    <w:p w:rsidR="002A620C" w:rsidRPr="00760057" w:rsidRDefault="002A620C" w:rsidP="002A620C">
      <w:pPr>
        <w:rPr>
          <w:bCs/>
          <w:color w:val="000000" w:themeColor="text1"/>
        </w:rPr>
      </w:pPr>
      <w:r w:rsidRPr="00760057">
        <w:rPr>
          <w:color w:val="000000" w:themeColor="text1"/>
        </w:rPr>
        <w:t>Zus. mit Volker Wahl, Ute Leonhardt und Ernst Werner (</w:t>
      </w:r>
      <w:proofErr w:type="spellStart"/>
      <w:r w:rsidRPr="00760057">
        <w:rPr>
          <w:color w:val="000000" w:themeColor="text1"/>
        </w:rPr>
        <w:t>Hg</w:t>
      </w:r>
      <w:proofErr w:type="spellEnd"/>
      <w:r w:rsidRPr="00760057">
        <w:rPr>
          <w:color w:val="000000" w:themeColor="text1"/>
        </w:rPr>
        <w:t xml:space="preserve">.): Herbert Kühnert: </w:t>
      </w:r>
      <w:r w:rsidRPr="00760057">
        <w:rPr>
          <w:i/>
          <w:color w:val="000000" w:themeColor="text1"/>
        </w:rPr>
        <w:t xml:space="preserve">Forschungen zur Geschichte des Jenaer Glaswerks Schott &amp; Genossen </w:t>
      </w:r>
      <w:r w:rsidRPr="00760057">
        <w:rPr>
          <w:color w:val="000000" w:themeColor="text1"/>
        </w:rPr>
        <w:t>(Veröffentlichungen der Historischen Kommission für Thüringen, Große Reihe, Bd. 20), Wien/Köln/Weimar 2012.</w:t>
      </w:r>
    </w:p>
    <w:p w:rsidR="008B6FE1" w:rsidRPr="00760057" w:rsidRDefault="008B6FE1" w:rsidP="008B6FE1">
      <w:pPr>
        <w:rPr>
          <w:color w:val="000000" w:themeColor="text1"/>
        </w:rPr>
      </w:pPr>
    </w:p>
    <w:p w:rsidR="008B6FE1" w:rsidRPr="00760057" w:rsidRDefault="008B6FE1" w:rsidP="008B6FE1">
      <w:pPr>
        <w:rPr>
          <w:b/>
          <w:color w:val="000000" w:themeColor="text1"/>
        </w:rPr>
      </w:pPr>
      <w:r w:rsidRPr="00760057">
        <w:rPr>
          <w:b/>
          <w:color w:val="000000" w:themeColor="text1"/>
        </w:rPr>
        <w:t>Aufsätze</w:t>
      </w:r>
    </w:p>
    <w:p w:rsidR="008B6FE1" w:rsidRPr="00760057" w:rsidRDefault="008B6FE1" w:rsidP="008B6FE1">
      <w:pPr>
        <w:rPr>
          <w:color w:val="000000" w:themeColor="text1"/>
        </w:rPr>
      </w:pPr>
    </w:p>
    <w:p w:rsidR="008B6FE1" w:rsidRPr="00760057" w:rsidRDefault="008B6FE1" w:rsidP="008B6FE1">
      <w:pPr>
        <w:rPr>
          <w:rFonts w:cs="Times New Roman"/>
          <w:bCs/>
          <w:color w:val="000000" w:themeColor="text1"/>
        </w:rPr>
      </w:pPr>
      <w:r w:rsidRPr="002A620C">
        <w:rPr>
          <w:rFonts w:cs="Times New Roman"/>
          <w:color w:val="000000" w:themeColor="text1"/>
        </w:rPr>
        <w:t>„</w:t>
      </w:r>
      <w:r w:rsidRPr="002A620C">
        <w:rPr>
          <w:rStyle w:val="Fett"/>
          <w:rFonts w:cs="Times New Roman"/>
          <w:b w:val="0"/>
        </w:rPr>
        <w:t>‚</w:t>
      </w:r>
      <w:r w:rsidRPr="002A620C">
        <w:rPr>
          <w:rFonts w:cs="Times New Roman"/>
          <w:color w:val="000000" w:themeColor="text1"/>
        </w:rPr>
        <w:t xml:space="preserve">Franco </w:t>
      </w:r>
      <w:proofErr w:type="spellStart"/>
      <w:r w:rsidRPr="002A620C">
        <w:rPr>
          <w:rFonts w:cs="Times New Roman"/>
          <w:color w:val="000000" w:themeColor="text1"/>
        </w:rPr>
        <w:t>furtum</w:t>
      </w:r>
      <w:proofErr w:type="spellEnd"/>
      <w:r w:rsidRPr="002A620C">
        <w:rPr>
          <w:rFonts w:cs="Times New Roman"/>
          <w:color w:val="000000" w:themeColor="text1"/>
        </w:rPr>
        <w:t xml:space="preserve">, </w:t>
      </w:r>
      <w:proofErr w:type="spellStart"/>
      <w:r w:rsidRPr="002A620C">
        <w:rPr>
          <w:rFonts w:cs="Times New Roman"/>
          <w:color w:val="000000" w:themeColor="text1"/>
        </w:rPr>
        <w:t>Furtum</w:t>
      </w:r>
      <w:proofErr w:type="spellEnd"/>
      <w:r w:rsidRPr="002A620C">
        <w:rPr>
          <w:rFonts w:cs="Times New Roman"/>
          <w:color w:val="000000" w:themeColor="text1"/>
        </w:rPr>
        <w:t xml:space="preserve"> franco.</w:t>
      </w:r>
      <w:r w:rsidRPr="002A620C">
        <w:rPr>
          <w:rStyle w:val="Fett"/>
          <w:rFonts w:cs="Times New Roman"/>
          <w:b w:val="0"/>
        </w:rPr>
        <w:t>‘</w:t>
      </w:r>
      <w:r w:rsidRPr="002A620C">
        <w:rPr>
          <w:rFonts w:cs="Times New Roman"/>
          <w:color w:val="000000" w:themeColor="text1"/>
        </w:rPr>
        <w:t xml:space="preserve"> Zur Bedingtheit von J. Chr. Senckenbergs Wahrnehmung</w:t>
      </w:r>
      <w:r w:rsidRPr="00760057">
        <w:rPr>
          <w:rFonts w:cs="Times New Roman"/>
          <w:color w:val="000000" w:themeColor="text1"/>
        </w:rPr>
        <w:t xml:space="preserve"> der reichsstädtischen Eliten“. In: </w:t>
      </w:r>
      <w:r w:rsidRPr="00760057">
        <w:rPr>
          <w:rFonts w:cs="Times New Roman"/>
          <w:bCs/>
          <w:i/>
          <w:color w:val="000000" w:themeColor="text1"/>
        </w:rPr>
        <w:t>Neue Stadtgeschichte. Frankfurt am Main in der Frühen Neuzeit</w:t>
      </w:r>
      <w:r w:rsidRPr="00760057">
        <w:rPr>
          <w:rFonts w:cs="Times New Roman"/>
          <w:bCs/>
          <w:color w:val="000000" w:themeColor="text1"/>
        </w:rPr>
        <w:t xml:space="preserve"> (Mainzer Historische Kulturwissenschaften), </w:t>
      </w:r>
      <w:proofErr w:type="spellStart"/>
      <w:r w:rsidRPr="00760057">
        <w:rPr>
          <w:rFonts w:cs="Times New Roman"/>
          <w:bCs/>
          <w:color w:val="000000" w:themeColor="text1"/>
        </w:rPr>
        <w:t>hg</w:t>
      </w:r>
      <w:proofErr w:type="spellEnd"/>
      <w:r w:rsidRPr="00760057">
        <w:rPr>
          <w:rFonts w:cs="Times New Roman"/>
          <w:bCs/>
          <w:color w:val="000000" w:themeColor="text1"/>
        </w:rPr>
        <w:t xml:space="preserve">. von Matthias </w:t>
      </w:r>
      <w:proofErr w:type="spellStart"/>
      <w:r w:rsidRPr="00760057">
        <w:rPr>
          <w:rFonts w:cs="Times New Roman"/>
          <w:bCs/>
          <w:color w:val="000000" w:themeColor="text1"/>
        </w:rPr>
        <w:t>Schnettger</w:t>
      </w:r>
      <w:proofErr w:type="spellEnd"/>
      <w:r w:rsidRPr="00760057">
        <w:rPr>
          <w:rFonts w:cs="Times New Roman"/>
          <w:bCs/>
          <w:color w:val="000000" w:themeColor="text1"/>
        </w:rPr>
        <w:t xml:space="preserve"> und Julia </w:t>
      </w:r>
      <w:r w:rsidR="000F56BD">
        <w:rPr>
          <w:rFonts w:cs="Times New Roman"/>
          <w:bCs/>
          <w:color w:val="000000" w:themeColor="text1"/>
        </w:rPr>
        <w:t>A. Schmidt-Funke, Bielefeld 2017</w:t>
      </w:r>
      <w:r w:rsidRPr="00760057">
        <w:rPr>
          <w:rFonts w:cs="Times New Roman"/>
          <w:bCs/>
          <w:color w:val="000000" w:themeColor="text1"/>
        </w:rPr>
        <w:t xml:space="preserve"> (erscheint im </w:t>
      </w:r>
      <w:r w:rsidR="00081F15">
        <w:rPr>
          <w:rFonts w:cs="Times New Roman"/>
          <w:bCs/>
          <w:color w:val="000000" w:themeColor="text1"/>
        </w:rPr>
        <w:t>November</w:t>
      </w:r>
      <w:r w:rsidRPr="00760057">
        <w:rPr>
          <w:rFonts w:cs="Times New Roman"/>
          <w:bCs/>
          <w:color w:val="000000" w:themeColor="text1"/>
        </w:rPr>
        <w:t xml:space="preserve"> 2017).</w:t>
      </w:r>
    </w:p>
    <w:p w:rsidR="00081F15" w:rsidRDefault="00081F15" w:rsidP="008B6FE1">
      <w:pPr>
        <w:rPr>
          <w:bCs/>
          <w:color w:val="000000" w:themeColor="text1"/>
        </w:rPr>
      </w:pPr>
    </w:p>
    <w:p w:rsidR="00606333" w:rsidRDefault="00606333" w:rsidP="008B6FE1">
      <w:pPr>
        <w:rPr>
          <w:rFonts w:cs="Times New Roman"/>
        </w:rPr>
      </w:pPr>
      <w:r w:rsidRPr="00606333">
        <w:rPr>
          <w:rStyle w:val="Fett"/>
          <w:b w:val="0"/>
          <w:lang w:val="en-GB"/>
        </w:rPr>
        <w:lastRenderedPageBreak/>
        <w:t>„</w:t>
      </w:r>
      <w:r w:rsidRPr="00606333">
        <w:rPr>
          <w:rFonts w:cs="Times New Roman"/>
          <w:lang w:val="en-GB"/>
        </w:rPr>
        <w:t xml:space="preserve">Sacra à </w:t>
      </w:r>
      <w:proofErr w:type="spellStart"/>
      <w:r w:rsidRPr="00606333">
        <w:rPr>
          <w:rFonts w:cs="Times New Roman"/>
          <w:lang w:val="en-GB"/>
        </w:rPr>
        <w:t>Deo</w:t>
      </w:r>
      <w:proofErr w:type="spellEnd"/>
      <w:r w:rsidRPr="00606333">
        <w:rPr>
          <w:rFonts w:cs="Times New Roman"/>
          <w:lang w:val="en-GB"/>
        </w:rPr>
        <w:t xml:space="preserve"> in </w:t>
      </w:r>
      <w:proofErr w:type="spellStart"/>
      <w:r w:rsidRPr="00606333">
        <w:rPr>
          <w:rFonts w:cs="Times New Roman"/>
          <w:lang w:val="en-GB"/>
        </w:rPr>
        <w:t>corde</w:t>
      </w:r>
      <w:proofErr w:type="spellEnd"/>
      <w:r w:rsidRPr="00606333">
        <w:rPr>
          <w:rFonts w:cs="Times New Roman"/>
          <w:lang w:val="en-GB"/>
        </w:rPr>
        <w:t xml:space="preserve"> </w:t>
      </w:r>
      <w:proofErr w:type="spellStart"/>
      <w:r w:rsidRPr="00606333">
        <w:rPr>
          <w:rFonts w:cs="Times New Roman"/>
          <w:lang w:val="en-GB"/>
        </w:rPr>
        <w:t>discenda</w:t>
      </w:r>
      <w:proofErr w:type="spellEnd"/>
      <w:r w:rsidRPr="00606333">
        <w:rPr>
          <w:rFonts w:cs="Times New Roman"/>
          <w:lang w:val="en-GB"/>
        </w:rPr>
        <w:t xml:space="preserve">, </w:t>
      </w:r>
      <w:proofErr w:type="spellStart"/>
      <w:r w:rsidRPr="00606333">
        <w:rPr>
          <w:rFonts w:cs="Times New Roman"/>
          <w:lang w:val="en-GB"/>
        </w:rPr>
        <w:t>natura</w:t>
      </w:r>
      <w:proofErr w:type="spellEnd"/>
      <w:r w:rsidRPr="00606333">
        <w:rPr>
          <w:rFonts w:cs="Times New Roman"/>
          <w:lang w:val="en-GB"/>
        </w:rPr>
        <w:t xml:space="preserve"> ex </w:t>
      </w:r>
      <w:proofErr w:type="spellStart"/>
      <w:r w:rsidRPr="00606333">
        <w:rPr>
          <w:rFonts w:cs="Times New Roman"/>
          <w:lang w:val="en-GB"/>
        </w:rPr>
        <w:t>natura</w:t>
      </w:r>
      <w:proofErr w:type="spellEnd"/>
      <w:proofErr w:type="gramStart"/>
      <w:r w:rsidRPr="00606333">
        <w:rPr>
          <w:rFonts w:cs="Times New Roman"/>
          <w:lang w:val="en-GB"/>
        </w:rPr>
        <w:t>.</w:t>
      </w:r>
      <w:r w:rsidRPr="00606333">
        <w:rPr>
          <w:rStyle w:val="Fett"/>
          <w:b w:val="0"/>
          <w:lang w:val="en-GB"/>
        </w:rPr>
        <w:t>“</w:t>
      </w:r>
      <w:proofErr w:type="gramEnd"/>
      <w:r w:rsidRPr="00606333">
        <w:rPr>
          <w:rFonts w:cs="Times New Roman"/>
          <w:lang w:val="en-GB"/>
        </w:rPr>
        <w:t xml:space="preserve"> </w:t>
      </w:r>
      <w:r w:rsidRPr="0044555C">
        <w:rPr>
          <w:rFonts w:cs="Times New Roman"/>
        </w:rPr>
        <w:t xml:space="preserve">Die </w:t>
      </w:r>
      <w:proofErr w:type="spellStart"/>
      <w:r w:rsidRPr="0044555C">
        <w:rPr>
          <w:rFonts w:cs="Times New Roman"/>
        </w:rPr>
        <w:t>Observationes</w:t>
      </w:r>
      <w:proofErr w:type="spellEnd"/>
      <w:r w:rsidRPr="0044555C">
        <w:rPr>
          <w:rFonts w:cs="Times New Roman"/>
        </w:rPr>
        <w:t xml:space="preserve"> Johann Christian Senckenbergs als </w:t>
      </w:r>
      <w:proofErr w:type="spellStart"/>
      <w:r w:rsidRPr="0044555C">
        <w:rPr>
          <w:rFonts w:cs="Times New Roman"/>
        </w:rPr>
        <w:t>medico</w:t>
      </w:r>
      <w:proofErr w:type="spellEnd"/>
      <w:r w:rsidRPr="0044555C">
        <w:rPr>
          <w:rFonts w:cs="Times New Roman"/>
        </w:rPr>
        <w:t>-th</w:t>
      </w:r>
      <w:r>
        <w:rPr>
          <w:rFonts w:cs="Times New Roman"/>
        </w:rPr>
        <w:t>eologische Aufzeichnungspraktik. I</w:t>
      </w:r>
      <w:r w:rsidRPr="0044555C">
        <w:rPr>
          <w:rFonts w:cs="Times New Roman"/>
        </w:rPr>
        <w:t>n: Berichte zur Wissenschaftsgeschichte 40 (2017)</w:t>
      </w:r>
      <w:r>
        <w:rPr>
          <w:rFonts w:cs="Times New Roman"/>
        </w:rPr>
        <w:t>, S.</w:t>
      </w:r>
      <w:r w:rsidRPr="0044555C">
        <w:rPr>
          <w:rFonts w:cs="Times New Roman"/>
        </w:rPr>
        <w:t xml:space="preserve"> </w:t>
      </w:r>
      <w:r>
        <w:rPr>
          <w:rFonts w:cs="Times New Roman"/>
        </w:rPr>
        <w:t>225–246.</w:t>
      </w:r>
    </w:p>
    <w:p w:rsidR="00A86974" w:rsidRDefault="00A86974" w:rsidP="008B6FE1">
      <w:pPr>
        <w:rPr>
          <w:rFonts w:cs="Times New Roman"/>
        </w:rPr>
      </w:pPr>
    </w:p>
    <w:p w:rsidR="00A86974" w:rsidRPr="008811E9" w:rsidRDefault="00A86974" w:rsidP="008B6FE1">
      <w:pPr>
        <w:rPr>
          <w:bCs/>
          <w:color w:val="000000" w:themeColor="text1"/>
          <w:lang w:val="en-US"/>
        </w:rPr>
      </w:pPr>
      <w:r>
        <w:rPr>
          <w:rFonts w:cs="Times New Roman"/>
        </w:rPr>
        <w:t>„Textmaskerade und Bildchiffrierung</w:t>
      </w:r>
      <w:r w:rsidRPr="00650513">
        <w:rPr>
          <w:rFonts w:cs="Times New Roman"/>
        </w:rPr>
        <w:t>.</w:t>
      </w:r>
      <w:r>
        <w:rPr>
          <w:rFonts w:cs="Times New Roman"/>
        </w:rPr>
        <w:t xml:space="preserve"> Thematische und methodische Beziehungen zwischen </w:t>
      </w:r>
      <w:r w:rsidRPr="00650513">
        <w:rPr>
          <w:rFonts w:cs="Times New Roman"/>
        </w:rPr>
        <w:t xml:space="preserve">Heines </w:t>
      </w:r>
      <w:r w:rsidRPr="00650513">
        <w:rPr>
          <w:rFonts w:cs="Times New Roman"/>
          <w:i/>
        </w:rPr>
        <w:t>Französischen Zuständen</w:t>
      </w:r>
      <w:r>
        <w:rPr>
          <w:rFonts w:cs="Times New Roman"/>
        </w:rPr>
        <w:t xml:space="preserve"> und</w:t>
      </w:r>
      <w:r w:rsidRPr="00650513">
        <w:rPr>
          <w:rFonts w:cs="Times New Roman"/>
        </w:rPr>
        <w:t xml:space="preserve"> </w:t>
      </w:r>
      <w:r>
        <w:rPr>
          <w:rFonts w:cs="Times New Roman"/>
        </w:rPr>
        <w:t xml:space="preserve">den Bildsatiren der </w:t>
      </w:r>
      <w:proofErr w:type="spellStart"/>
      <w:r w:rsidRPr="00B639CA">
        <w:rPr>
          <w:rFonts w:cs="Times New Roman"/>
          <w:i/>
        </w:rPr>
        <w:t>Caricature</w:t>
      </w:r>
      <w:proofErr w:type="spellEnd"/>
      <w:r>
        <w:rPr>
          <w:rFonts w:cs="Times New Roman"/>
        </w:rPr>
        <w:t xml:space="preserve">“. </w:t>
      </w:r>
      <w:r w:rsidRPr="008811E9">
        <w:rPr>
          <w:rFonts w:cs="Times New Roman"/>
          <w:lang w:val="en-US"/>
        </w:rPr>
        <w:t>In: Interplay</w:t>
      </w:r>
      <w:r w:rsidR="008811E9" w:rsidRPr="008811E9">
        <w:rPr>
          <w:rFonts w:cs="Times New Roman"/>
          <w:lang w:val="en-US"/>
        </w:rPr>
        <w:t>: A Journal of Languages, Linguistics, and Literature 3 (2017), S.</w:t>
      </w:r>
      <w:r w:rsidR="008811E9">
        <w:rPr>
          <w:rFonts w:cs="Times New Roman"/>
          <w:lang w:val="en-US"/>
        </w:rPr>
        <w:t xml:space="preserve"> 1–35.</w:t>
      </w:r>
    </w:p>
    <w:p w:rsidR="00081F15" w:rsidRPr="008811E9" w:rsidRDefault="00081F15" w:rsidP="008B6FE1">
      <w:pPr>
        <w:rPr>
          <w:bCs/>
          <w:color w:val="000000" w:themeColor="text1"/>
          <w:lang w:val="en-US"/>
        </w:rPr>
      </w:pPr>
    </w:p>
    <w:p w:rsidR="008B6FE1" w:rsidRPr="00760057" w:rsidRDefault="008B6FE1" w:rsidP="008B6FE1">
      <w:pPr>
        <w:pStyle w:val="Pa1"/>
        <w:spacing w:line="360" w:lineRule="auto"/>
        <w:jc w:val="both"/>
        <w:rPr>
          <w:rFonts w:ascii="Times New Roman" w:hAnsi="Times New Roman"/>
          <w:color w:val="221E1F"/>
        </w:rPr>
      </w:pPr>
      <w:r w:rsidRPr="00A86974">
        <w:rPr>
          <w:rFonts w:ascii="Times New Roman" w:hAnsi="Times New Roman"/>
          <w:bCs/>
          <w:color w:val="221E1F"/>
        </w:rPr>
        <w:t xml:space="preserve">„Streiterin </w:t>
      </w:r>
      <w:r w:rsidRPr="00A86974">
        <w:rPr>
          <w:rFonts w:ascii="Times New Roman" w:hAnsi="Times New Roman"/>
          <w:color w:val="221E1F"/>
        </w:rPr>
        <w:t>‚</w:t>
      </w:r>
      <w:r w:rsidRPr="00A86974">
        <w:rPr>
          <w:rFonts w:ascii="Times New Roman" w:hAnsi="Times New Roman"/>
          <w:bCs/>
          <w:color w:val="221E1F"/>
        </w:rPr>
        <w:t>wieder allen willen</w:t>
      </w:r>
      <w:r w:rsidRPr="00A86974">
        <w:rPr>
          <w:rFonts w:ascii="Times New Roman" w:hAnsi="Times New Roman"/>
          <w:color w:val="221E1F"/>
        </w:rPr>
        <w:t>‘</w:t>
      </w:r>
      <w:r w:rsidRPr="00A86974">
        <w:rPr>
          <w:rFonts w:ascii="Times New Roman" w:hAnsi="Times New Roman"/>
          <w:bCs/>
          <w:color w:val="221E1F"/>
        </w:rPr>
        <w:t>? Aktionsspielräume und Argumentationsstrategien der Herzoginwitwe Dorothea Maria von Sac</w:t>
      </w:r>
      <w:r w:rsidRPr="00760057">
        <w:rPr>
          <w:rFonts w:ascii="Times New Roman" w:hAnsi="Times New Roman"/>
          <w:bCs/>
          <w:color w:val="221E1F"/>
        </w:rPr>
        <w:t xml:space="preserve">hsen-Weimar im Altenburger Präzedenzstreit“, in: </w:t>
      </w:r>
      <w:r w:rsidRPr="00760057">
        <w:rPr>
          <w:rFonts w:ascii="Times New Roman" w:hAnsi="Times New Roman"/>
          <w:bCs/>
          <w:i/>
          <w:color w:val="221E1F"/>
        </w:rPr>
        <w:t>Zeitschrift für Thüringische Geschichte</w:t>
      </w:r>
      <w:r w:rsidRPr="00760057">
        <w:rPr>
          <w:rFonts w:ascii="Times New Roman" w:hAnsi="Times New Roman"/>
          <w:bCs/>
          <w:color w:val="221E1F"/>
        </w:rPr>
        <w:t xml:space="preserve"> 70 (2016), S. 101–115.</w:t>
      </w:r>
    </w:p>
    <w:p w:rsidR="008B6FE1" w:rsidRPr="00760057" w:rsidRDefault="008B6FE1" w:rsidP="008B6FE1">
      <w:pPr>
        <w:rPr>
          <w:bCs/>
          <w:color w:val="000000" w:themeColor="text1"/>
        </w:rPr>
      </w:pPr>
    </w:p>
    <w:p w:rsidR="008B6FE1" w:rsidRPr="00760057" w:rsidRDefault="008B6FE1" w:rsidP="008B6FE1">
      <w:pPr>
        <w:rPr>
          <w:color w:val="000000" w:themeColor="text1"/>
        </w:rPr>
      </w:pPr>
      <w:r w:rsidRPr="00760057">
        <w:rPr>
          <w:color w:val="000000" w:themeColor="text1"/>
        </w:rPr>
        <w:t>„</w:t>
      </w:r>
      <w:proofErr w:type="gramStart"/>
      <w:r w:rsidRPr="00760057">
        <w:rPr>
          <w:color w:val="000000" w:themeColor="text1"/>
        </w:rPr>
        <w:t>,Ô</w:t>
      </w:r>
      <w:proofErr w:type="gramEnd"/>
      <w:r w:rsidRPr="00760057">
        <w:rPr>
          <w:color w:val="000000" w:themeColor="text1"/>
        </w:rPr>
        <w:t xml:space="preserve"> </w:t>
      </w:r>
      <w:proofErr w:type="spellStart"/>
      <w:r w:rsidRPr="00760057">
        <w:rPr>
          <w:color w:val="000000" w:themeColor="text1"/>
        </w:rPr>
        <w:t>stultam</w:t>
      </w:r>
      <w:proofErr w:type="spellEnd"/>
      <w:r w:rsidRPr="00760057">
        <w:rPr>
          <w:color w:val="000000" w:themeColor="text1"/>
        </w:rPr>
        <w:t xml:space="preserve"> </w:t>
      </w:r>
      <w:proofErr w:type="spellStart"/>
      <w:r w:rsidRPr="00760057">
        <w:rPr>
          <w:color w:val="000000" w:themeColor="text1"/>
        </w:rPr>
        <w:t>sapientiam</w:t>
      </w:r>
      <w:proofErr w:type="spellEnd"/>
      <w:r w:rsidRPr="00760057">
        <w:rPr>
          <w:color w:val="000000" w:themeColor="text1"/>
        </w:rPr>
        <w:t xml:space="preserve">!‘ Zum Verhältnis von pietistischer Selbsterkenntnis und weltlicher Gelehrsamkeit in den Tagebüchern des jungen Johann Christian Senckenberg“. In: </w:t>
      </w:r>
      <w:r w:rsidRPr="00760057">
        <w:rPr>
          <w:i/>
          <w:color w:val="000000" w:themeColor="text1"/>
        </w:rPr>
        <w:t xml:space="preserve">Medizin- und kulturgeschichtliche Konnexe des Pietismus. Heilkunst und Ethik, </w:t>
      </w:r>
      <w:proofErr w:type="spellStart"/>
      <w:r w:rsidRPr="00760057">
        <w:rPr>
          <w:i/>
          <w:color w:val="000000" w:themeColor="text1"/>
        </w:rPr>
        <w:t>arkane</w:t>
      </w:r>
      <w:proofErr w:type="spellEnd"/>
      <w:r w:rsidRPr="00760057">
        <w:rPr>
          <w:i/>
          <w:color w:val="000000" w:themeColor="text1"/>
        </w:rPr>
        <w:t xml:space="preserve"> Traditionen, Musik, Literatur und Sprache</w:t>
      </w:r>
      <w:r w:rsidRPr="00760057">
        <w:rPr>
          <w:color w:val="000000" w:themeColor="text1"/>
        </w:rPr>
        <w:t xml:space="preserve"> (Arbeiten zur Geschichte des Pietismus 61), </w:t>
      </w:r>
      <w:proofErr w:type="spellStart"/>
      <w:r w:rsidRPr="00760057">
        <w:rPr>
          <w:color w:val="000000" w:themeColor="text1"/>
        </w:rPr>
        <w:t>hg</w:t>
      </w:r>
      <w:proofErr w:type="spellEnd"/>
      <w:r w:rsidRPr="00760057">
        <w:rPr>
          <w:color w:val="000000" w:themeColor="text1"/>
        </w:rPr>
        <w:t xml:space="preserve">. von Irmtraut </w:t>
      </w:r>
      <w:proofErr w:type="spellStart"/>
      <w:r w:rsidRPr="00760057">
        <w:rPr>
          <w:color w:val="000000" w:themeColor="text1"/>
        </w:rPr>
        <w:t>Sahmland</w:t>
      </w:r>
      <w:proofErr w:type="spellEnd"/>
      <w:r w:rsidRPr="00760057">
        <w:rPr>
          <w:color w:val="000000" w:themeColor="text1"/>
        </w:rPr>
        <w:t xml:space="preserve"> und Hans-Jürgen Schrader, Göttingen 2016, S. 45-68.</w:t>
      </w:r>
    </w:p>
    <w:p w:rsidR="008B6FE1" w:rsidRPr="00760057" w:rsidRDefault="008B6FE1" w:rsidP="008B6FE1">
      <w:pPr>
        <w:rPr>
          <w:color w:val="000000" w:themeColor="text1"/>
        </w:rPr>
      </w:pPr>
    </w:p>
    <w:p w:rsidR="008B6FE1" w:rsidRPr="00A718C9" w:rsidRDefault="008D2800" w:rsidP="008B6FE1">
      <w:pPr>
        <w:rPr>
          <w:b/>
          <w:color w:val="000000" w:themeColor="text1"/>
          <w:lang w:val="en-GB"/>
        </w:rPr>
      </w:pPr>
      <w:r>
        <w:rPr>
          <w:b/>
          <w:color w:val="000000" w:themeColor="text1"/>
          <w:lang w:val="en-GB"/>
        </w:rPr>
        <w:t>Kleinere</w:t>
      </w:r>
      <w:bookmarkStart w:id="0" w:name="_GoBack"/>
      <w:bookmarkEnd w:id="0"/>
      <w:r w:rsidR="00081F15" w:rsidRPr="00A718C9">
        <w:rPr>
          <w:b/>
          <w:color w:val="000000" w:themeColor="text1"/>
          <w:lang w:val="en-GB"/>
        </w:rPr>
        <w:t xml:space="preserve"> Texte</w:t>
      </w:r>
    </w:p>
    <w:p w:rsidR="00081F15" w:rsidRPr="00A718C9" w:rsidRDefault="00081F15" w:rsidP="008B6FE1">
      <w:pPr>
        <w:rPr>
          <w:color w:val="000000" w:themeColor="text1"/>
          <w:lang w:val="en-GB"/>
        </w:rPr>
      </w:pPr>
    </w:p>
    <w:p w:rsidR="00081F15" w:rsidRPr="00081F15" w:rsidRDefault="00081F15" w:rsidP="00081F15">
      <w:pPr>
        <w:rPr>
          <w:rFonts w:cs="Times New Roman"/>
          <w:lang w:val="en-GB"/>
        </w:rPr>
      </w:pPr>
      <w:r w:rsidRPr="00081F15">
        <w:rPr>
          <w:rFonts w:cs="Times New Roman"/>
          <w:lang w:val="en-GB"/>
        </w:rPr>
        <w:t>„Compilation, Transcription, Multi-Level Annotation and Gender-</w:t>
      </w:r>
      <w:r w:rsidR="00A718C9">
        <w:rPr>
          <w:rFonts w:cs="Times New Roman"/>
          <w:lang w:val="en-GB"/>
        </w:rPr>
        <w:t>oriented</w:t>
      </w:r>
      <w:r w:rsidRPr="00081F15">
        <w:rPr>
          <w:rFonts w:cs="Times New Roman"/>
          <w:lang w:val="en-GB"/>
        </w:rPr>
        <w:t xml:space="preserve"> Analysis of a Historical Text Corpus: </w:t>
      </w:r>
      <w:r w:rsidRPr="00081F15">
        <w:rPr>
          <w:rFonts w:cs="Times New Roman"/>
          <w:i/>
          <w:lang w:val="en-GB"/>
        </w:rPr>
        <w:t>Early Modern Ducal Correspondences in Central Germany</w:t>
      </w:r>
      <w:r w:rsidRPr="00081F15">
        <w:rPr>
          <w:rFonts w:cs="Times New Roman"/>
          <w:lang w:val="en-GB"/>
        </w:rPr>
        <w:t xml:space="preserve">“. </w:t>
      </w:r>
      <w:r>
        <w:rPr>
          <w:rFonts w:cs="Times New Roman"/>
          <w:lang w:val="en-GB"/>
        </w:rPr>
        <w:t xml:space="preserve">In: </w:t>
      </w:r>
      <w:r w:rsidRPr="00081F15">
        <w:rPr>
          <w:rFonts w:cs="Times New Roman"/>
          <w:bCs/>
          <w:i/>
          <w:lang w:val="en-GB"/>
        </w:rPr>
        <w:t>Advances in Digital Scholarly Editing</w:t>
      </w:r>
      <w:r w:rsidRPr="00081F15">
        <w:rPr>
          <w:rFonts w:cs="Times New Roman"/>
          <w:i/>
          <w:lang w:val="en-GB"/>
        </w:rPr>
        <w:t xml:space="preserve">: </w:t>
      </w:r>
      <w:r w:rsidRPr="00081F15">
        <w:rPr>
          <w:rFonts w:cs="Times New Roman"/>
          <w:bCs/>
          <w:i/>
          <w:lang w:val="en-GB"/>
        </w:rPr>
        <w:t xml:space="preserve">Papers presented at the </w:t>
      </w:r>
      <w:proofErr w:type="spellStart"/>
      <w:r w:rsidRPr="00081F15">
        <w:rPr>
          <w:rFonts w:cs="Times New Roman"/>
          <w:bCs/>
          <w:i/>
          <w:lang w:val="en-GB"/>
        </w:rPr>
        <w:t>DiXiT</w:t>
      </w:r>
      <w:proofErr w:type="spellEnd"/>
      <w:r w:rsidRPr="00081F15">
        <w:rPr>
          <w:rFonts w:cs="Times New Roman"/>
          <w:bCs/>
          <w:i/>
          <w:lang w:val="en-GB"/>
        </w:rPr>
        <w:t xml:space="preserve"> conferences in The Hague, Cologne, and Antwerp</w:t>
      </w:r>
      <w:r>
        <w:rPr>
          <w:rFonts w:cs="Times New Roman"/>
          <w:lang w:val="en-GB"/>
        </w:rPr>
        <w:t xml:space="preserve">, ed. by </w:t>
      </w:r>
      <w:r w:rsidRPr="00081F15">
        <w:rPr>
          <w:rFonts w:cs="Times New Roman"/>
          <w:lang w:val="en-GB"/>
        </w:rPr>
        <w:t xml:space="preserve">Peter Boot, Anna </w:t>
      </w:r>
      <w:proofErr w:type="spellStart"/>
      <w:r w:rsidRPr="00081F15">
        <w:rPr>
          <w:rFonts w:cs="Times New Roman"/>
          <w:lang w:val="en-GB"/>
        </w:rPr>
        <w:t>Cappellotto</w:t>
      </w:r>
      <w:proofErr w:type="spellEnd"/>
      <w:r w:rsidRPr="00081F15">
        <w:rPr>
          <w:rFonts w:cs="Times New Roman"/>
          <w:lang w:val="en-GB"/>
        </w:rPr>
        <w:t xml:space="preserve">, </w:t>
      </w:r>
      <w:proofErr w:type="spellStart"/>
      <w:r w:rsidRPr="00081F15">
        <w:rPr>
          <w:rFonts w:cs="Times New Roman"/>
          <w:lang w:val="en-GB"/>
        </w:rPr>
        <w:t>Wout</w:t>
      </w:r>
      <w:proofErr w:type="spellEnd"/>
      <w:r w:rsidRPr="00081F15">
        <w:rPr>
          <w:rFonts w:cs="Times New Roman"/>
          <w:lang w:val="en-GB"/>
        </w:rPr>
        <w:t xml:space="preserve"> </w:t>
      </w:r>
      <w:proofErr w:type="spellStart"/>
      <w:r w:rsidRPr="00081F15">
        <w:rPr>
          <w:rFonts w:cs="Times New Roman"/>
          <w:lang w:val="en-GB"/>
        </w:rPr>
        <w:t>Dillen</w:t>
      </w:r>
      <w:proofErr w:type="spellEnd"/>
      <w:r w:rsidRPr="00081F15">
        <w:rPr>
          <w:rFonts w:cs="Times New Roman"/>
          <w:lang w:val="en-GB"/>
        </w:rPr>
        <w:t xml:space="preserve">, Franz Fischer, </w:t>
      </w:r>
      <w:proofErr w:type="spellStart"/>
      <w:r w:rsidRPr="00081F15">
        <w:rPr>
          <w:rFonts w:cs="Times New Roman"/>
          <w:lang w:val="en-GB"/>
        </w:rPr>
        <w:t>Aodhán</w:t>
      </w:r>
      <w:proofErr w:type="spellEnd"/>
      <w:r w:rsidRPr="00081F15">
        <w:rPr>
          <w:rFonts w:cs="Times New Roman"/>
          <w:lang w:val="en-GB"/>
        </w:rPr>
        <w:t xml:space="preserve"> Kelly, Andreas </w:t>
      </w:r>
      <w:proofErr w:type="spellStart"/>
      <w:r w:rsidRPr="00081F15">
        <w:rPr>
          <w:rFonts w:cs="Times New Roman"/>
          <w:lang w:val="en-GB"/>
        </w:rPr>
        <w:t>Mertgens</w:t>
      </w:r>
      <w:proofErr w:type="spellEnd"/>
      <w:r w:rsidRPr="00081F15">
        <w:rPr>
          <w:rFonts w:cs="Times New Roman"/>
          <w:lang w:val="en-GB"/>
        </w:rPr>
        <w:t xml:space="preserve">, Anna-Maria </w:t>
      </w:r>
      <w:proofErr w:type="spellStart"/>
      <w:r w:rsidRPr="00081F15">
        <w:rPr>
          <w:rFonts w:cs="Times New Roman"/>
          <w:lang w:val="en-GB"/>
        </w:rPr>
        <w:t>Sichani</w:t>
      </w:r>
      <w:proofErr w:type="spellEnd"/>
      <w:r w:rsidRPr="00081F15">
        <w:rPr>
          <w:rFonts w:cs="Times New Roman"/>
          <w:lang w:val="en-GB"/>
        </w:rPr>
        <w:t>,</w:t>
      </w:r>
      <w:r>
        <w:rPr>
          <w:rFonts w:cs="Times New Roman"/>
          <w:lang w:val="en-GB"/>
        </w:rPr>
        <w:t xml:space="preserve"> Elena </w:t>
      </w:r>
      <w:proofErr w:type="spellStart"/>
      <w:r>
        <w:rPr>
          <w:rFonts w:cs="Times New Roman"/>
          <w:lang w:val="en-GB"/>
        </w:rPr>
        <w:t>Spadini</w:t>
      </w:r>
      <w:proofErr w:type="spellEnd"/>
      <w:r>
        <w:rPr>
          <w:rFonts w:cs="Times New Roman"/>
          <w:lang w:val="en-GB"/>
        </w:rPr>
        <w:t xml:space="preserve"> &amp; Dirk van </w:t>
      </w:r>
      <w:proofErr w:type="spellStart"/>
      <w:r>
        <w:rPr>
          <w:rFonts w:cs="Times New Roman"/>
          <w:lang w:val="en-GB"/>
        </w:rPr>
        <w:t>Hulle</w:t>
      </w:r>
      <w:proofErr w:type="spellEnd"/>
      <w:r>
        <w:rPr>
          <w:rFonts w:cs="Times New Roman"/>
          <w:lang w:val="en-GB"/>
        </w:rPr>
        <w:t>,</w:t>
      </w:r>
      <w:r w:rsidRPr="00081F15">
        <w:rPr>
          <w:rFonts w:cs="Times New Roman"/>
          <w:lang w:val="en-GB"/>
        </w:rPr>
        <w:t xml:space="preserve"> Leiden 2017, </w:t>
      </w:r>
      <w:proofErr w:type="gramStart"/>
      <w:r>
        <w:rPr>
          <w:rFonts w:cs="Times New Roman"/>
          <w:lang w:val="en-GB"/>
        </w:rPr>
        <w:t>pp</w:t>
      </w:r>
      <w:proofErr w:type="gramEnd"/>
      <w:r>
        <w:rPr>
          <w:rFonts w:cs="Times New Roman"/>
          <w:lang w:val="en-GB"/>
        </w:rPr>
        <w:t>. 269–274.</w:t>
      </w:r>
    </w:p>
    <w:p w:rsidR="00081F15" w:rsidRPr="00081F15" w:rsidRDefault="00081F15" w:rsidP="008B6FE1">
      <w:pPr>
        <w:rPr>
          <w:color w:val="000000" w:themeColor="text1"/>
          <w:lang w:val="en-GB"/>
        </w:rPr>
      </w:pPr>
    </w:p>
    <w:p w:rsidR="005F6945" w:rsidRPr="00760057" w:rsidRDefault="009A4278" w:rsidP="005F6945">
      <w:r>
        <w:t>„</w:t>
      </w:r>
      <w:r w:rsidR="005F6945" w:rsidRPr="00760057">
        <w:t>Nachhaltige Erschließung umfangreicher handschriftlicher Überlieferungen. Ein Fallbeispiel</w:t>
      </w:r>
      <w:r>
        <w:t>“</w:t>
      </w:r>
      <w:r w:rsidR="005F6945" w:rsidRPr="00760057">
        <w:t xml:space="preserve">, in: Konferenzabstracts Digitale Nachhaltigkeit. Konferenz der </w:t>
      </w:r>
      <w:proofErr w:type="spellStart"/>
      <w:r w:rsidR="005F6945" w:rsidRPr="00760057">
        <w:t>DHd</w:t>
      </w:r>
      <w:proofErr w:type="spellEnd"/>
      <w:r w:rsidR="005F6945" w:rsidRPr="00760057">
        <w:t xml:space="preserve"> 2017, Universität Bern, 13.–18. Februar 2017, S. 162–165, http://</w:t>
      </w:r>
      <w:r w:rsidR="005F6945" w:rsidRPr="00760057">
        <w:rPr>
          <w:color w:val="000000" w:themeColor="text1"/>
        </w:rPr>
        <w:t>‌</w:t>
      </w:r>
      <w:r w:rsidR="005F6945" w:rsidRPr="00760057">
        <w:t>www.dhd2017.ch/</w:t>
      </w:r>
      <w:r w:rsidR="005F6945" w:rsidRPr="00760057">
        <w:rPr>
          <w:color w:val="000000" w:themeColor="text1"/>
        </w:rPr>
        <w:t>‌</w:t>
      </w:r>
      <w:r w:rsidR="005F6945" w:rsidRPr="00760057">
        <w:t>wp-content/</w:t>
      </w:r>
      <w:r w:rsidR="005F6945" w:rsidRPr="00760057">
        <w:rPr>
          <w:color w:val="000000" w:themeColor="text1"/>
        </w:rPr>
        <w:t>‌</w:t>
      </w:r>
      <w:r w:rsidR="005F6945" w:rsidRPr="00760057">
        <w:t>uploads/</w:t>
      </w:r>
      <w:r w:rsidR="005F6945" w:rsidRPr="00760057">
        <w:rPr>
          <w:color w:val="000000" w:themeColor="text1"/>
        </w:rPr>
        <w:t>‌</w:t>
      </w:r>
      <w:r w:rsidR="005F6945" w:rsidRPr="00760057">
        <w:t>2017/03/</w:t>
      </w:r>
      <w:r w:rsidR="005F6945" w:rsidRPr="00760057">
        <w:rPr>
          <w:color w:val="000000" w:themeColor="text1"/>
        </w:rPr>
        <w:t>‌</w:t>
      </w:r>
      <w:r w:rsidR="005F6945" w:rsidRPr="00760057">
        <w:t>Abstractband_def3_M%C3%A4rz.pdf</w:t>
      </w:r>
      <w:r>
        <w:t>.</w:t>
      </w:r>
    </w:p>
    <w:p w:rsidR="005F6945" w:rsidRPr="00760057" w:rsidRDefault="005F6945" w:rsidP="008B6FE1">
      <w:pPr>
        <w:rPr>
          <w:color w:val="000000" w:themeColor="text1"/>
        </w:rPr>
      </w:pPr>
    </w:p>
    <w:p w:rsidR="00396DA9" w:rsidRPr="00760057" w:rsidRDefault="008B6FE1" w:rsidP="008B6FE1">
      <w:pPr>
        <w:autoSpaceDE w:val="0"/>
        <w:autoSpaceDN w:val="0"/>
        <w:adjustRightInd w:val="0"/>
      </w:pPr>
      <w:r w:rsidRPr="00760057">
        <w:t xml:space="preserve">Tagungsbericht </w:t>
      </w:r>
      <w:r w:rsidRPr="00760057">
        <w:rPr>
          <w:i/>
        </w:rPr>
        <w:t>Virtuelle Infrastrukturen für digitale Editionen. Entwicklungen, Perspektiven und Projekte</w:t>
      </w:r>
      <w:r w:rsidRPr="00760057">
        <w:t>. 12.11.2015–14.11.2015, Gotha, in: H-</w:t>
      </w:r>
      <w:proofErr w:type="spellStart"/>
      <w:r w:rsidRPr="00760057">
        <w:t>Soz</w:t>
      </w:r>
      <w:proofErr w:type="spellEnd"/>
      <w:r w:rsidRPr="00760057">
        <w:t>-Kult 24.06.2016.</w:t>
      </w:r>
    </w:p>
    <w:p w:rsidR="005F6945" w:rsidRPr="00760057" w:rsidRDefault="005F6945" w:rsidP="005F6945"/>
    <w:p w:rsidR="005F6945" w:rsidRPr="00760057" w:rsidRDefault="005F6945" w:rsidP="005F6945">
      <w:pPr>
        <w:rPr>
          <w:color w:val="000000" w:themeColor="text1"/>
        </w:rPr>
      </w:pPr>
      <w:r w:rsidRPr="00760057">
        <w:rPr>
          <w:color w:val="000000" w:themeColor="text1"/>
        </w:rPr>
        <w:t xml:space="preserve">„Die Tagebücher Johann Christian Senckenbergs“. In: Kat. </w:t>
      </w:r>
      <w:r w:rsidRPr="00760057">
        <w:rPr>
          <w:i/>
          <w:color w:val="000000" w:themeColor="text1"/>
        </w:rPr>
        <w:t>Ich sehe wunderbare Dinge. 100 Jahre Sammlungen der Goethe-Universität</w:t>
      </w:r>
      <w:r w:rsidRPr="00760057">
        <w:rPr>
          <w:color w:val="000000" w:themeColor="text1"/>
        </w:rPr>
        <w:t xml:space="preserve">, </w:t>
      </w:r>
      <w:proofErr w:type="spellStart"/>
      <w:r w:rsidRPr="00760057">
        <w:rPr>
          <w:color w:val="000000" w:themeColor="text1"/>
        </w:rPr>
        <w:t>hg</w:t>
      </w:r>
      <w:proofErr w:type="spellEnd"/>
      <w:r w:rsidRPr="00760057">
        <w:rPr>
          <w:color w:val="000000" w:themeColor="text1"/>
        </w:rPr>
        <w:t xml:space="preserve">. von Charlotte Trümpler, Judith Blume, Vera Hierholzer und Lisa </w:t>
      </w:r>
      <w:proofErr w:type="spellStart"/>
      <w:r w:rsidRPr="00760057">
        <w:rPr>
          <w:color w:val="000000" w:themeColor="text1"/>
        </w:rPr>
        <w:t>Regazzoni</w:t>
      </w:r>
      <w:proofErr w:type="spellEnd"/>
      <w:r w:rsidRPr="00760057">
        <w:rPr>
          <w:color w:val="000000" w:themeColor="text1"/>
        </w:rPr>
        <w:t>, Ostfildern 2014, S. 342 f.</w:t>
      </w:r>
    </w:p>
    <w:p w:rsidR="00E75813" w:rsidRPr="00396DA9" w:rsidRDefault="00E75813" w:rsidP="008B6FE1">
      <w:pPr>
        <w:autoSpaceDE w:val="0"/>
        <w:autoSpaceDN w:val="0"/>
        <w:adjustRightInd w:val="0"/>
        <w:rPr>
          <w:sz w:val="22"/>
          <w:szCs w:val="22"/>
        </w:rPr>
      </w:pPr>
    </w:p>
    <w:sectPr w:rsidR="00E75813" w:rsidRPr="00396D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C48"/>
    <w:rsid w:val="00081F15"/>
    <w:rsid w:val="000A6D7D"/>
    <w:rsid w:val="000F56BD"/>
    <w:rsid w:val="00170EBA"/>
    <w:rsid w:val="001713C9"/>
    <w:rsid w:val="002A620C"/>
    <w:rsid w:val="00320468"/>
    <w:rsid w:val="00396DA9"/>
    <w:rsid w:val="003D3C7E"/>
    <w:rsid w:val="0043674F"/>
    <w:rsid w:val="004B7D87"/>
    <w:rsid w:val="004F59F1"/>
    <w:rsid w:val="00512E25"/>
    <w:rsid w:val="00517CBA"/>
    <w:rsid w:val="005F6945"/>
    <w:rsid w:val="00606333"/>
    <w:rsid w:val="006A3593"/>
    <w:rsid w:val="006D2A9B"/>
    <w:rsid w:val="00756E1E"/>
    <w:rsid w:val="00760057"/>
    <w:rsid w:val="00836BA8"/>
    <w:rsid w:val="0083770F"/>
    <w:rsid w:val="008811E9"/>
    <w:rsid w:val="008A64FD"/>
    <w:rsid w:val="008B6FE1"/>
    <w:rsid w:val="008D2800"/>
    <w:rsid w:val="00931AC6"/>
    <w:rsid w:val="0094651B"/>
    <w:rsid w:val="009A4278"/>
    <w:rsid w:val="00A14EA8"/>
    <w:rsid w:val="00A55AB8"/>
    <w:rsid w:val="00A718C9"/>
    <w:rsid w:val="00A86974"/>
    <w:rsid w:val="00AC358D"/>
    <w:rsid w:val="00B235A6"/>
    <w:rsid w:val="00B27C98"/>
    <w:rsid w:val="00BC0463"/>
    <w:rsid w:val="00BE407E"/>
    <w:rsid w:val="00C64C30"/>
    <w:rsid w:val="00D0368B"/>
    <w:rsid w:val="00D42F93"/>
    <w:rsid w:val="00E01985"/>
    <w:rsid w:val="00E75813"/>
    <w:rsid w:val="00EA3E51"/>
    <w:rsid w:val="00ED6882"/>
    <w:rsid w:val="00F5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35BE1-089B-4326-8E97-7602ECAE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0C48"/>
    <w:pPr>
      <w:spacing w:after="0" w:line="360" w:lineRule="auto"/>
      <w:jc w:val="both"/>
    </w:pPr>
    <w:rPr>
      <w:rFonts w:ascii="Times New Roman" w:hAnsi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3674F"/>
    <w:pPr>
      <w:keepNext/>
      <w:spacing w:before="240" w:after="60"/>
      <w:jc w:val="center"/>
      <w:outlineLvl w:val="0"/>
    </w:pPr>
    <w:rPr>
      <w:rFonts w:eastAsia="Times New Roman" w:cs="Arial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4367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4367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qFormat/>
    <w:rsid w:val="0043674F"/>
    <w:pPr>
      <w:keepNext/>
      <w:spacing w:before="240" w:after="60"/>
      <w:jc w:val="center"/>
      <w:outlineLvl w:val="3"/>
    </w:pPr>
    <w:rPr>
      <w:rFonts w:eastAsia="Times New Roman" w:cs="Times New Roman"/>
      <w:b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43674F"/>
    <w:pPr>
      <w:spacing w:before="240" w:after="60"/>
      <w:jc w:val="center"/>
      <w:outlineLvl w:val="4"/>
    </w:pPr>
    <w:rPr>
      <w:rFonts w:eastAsia="Times New Roman" w:cs="Times New Roman"/>
      <w:bCs/>
      <w:i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3674F"/>
    <w:rPr>
      <w:rFonts w:ascii="Times New Roman" w:eastAsia="Times New Roman" w:hAnsi="Times New Roman" w:cs="Arial"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36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3674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43674F"/>
    <w:rPr>
      <w:rFonts w:ascii="Times New Roman" w:eastAsia="Times New Roman" w:hAnsi="Times New Roman" w:cs="Times New Roman"/>
      <w:b/>
      <w:bCs/>
      <w:i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43674F"/>
    <w:rPr>
      <w:rFonts w:ascii="Times New Roman" w:eastAsia="Times New Roman" w:hAnsi="Times New Roman" w:cs="Times New Roman"/>
      <w:bCs/>
      <w:i/>
      <w:iCs/>
      <w:sz w:val="24"/>
      <w:szCs w:val="26"/>
      <w:lang w:eastAsia="de-DE"/>
    </w:rPr>
  </w:style>
  <w:style w:type="character" w:styleId="Fett">
    <w:name w:val="Strong"/>
    <w:basedOn w:val="Absatz-Standardschriftart"/>
    <w:uiPriority w:val="22"/>
    <w:qFormat/>
    <w:rsid w:val="0043674F"/>
    <w:rPr>
      <w:b/>
      <w:bCs/>
    </w:rPr>
  </w:style>
  <w:style w:type="character" w:styleId="Hervorhebung">
    <w:name w:val="Emphasis"/>
    <w:uiPriority w:val="20"/>
    <w:qFormat/>
    <w:rsid w:val="0043674F"/>
    <w:rPr>
      <w:i/>
      <w:iCs/>
    </w:rPr>
  </w:style>
  <w:style w:type="paragraph" w:styleId="Zitat">
    <w:name w:val="Quote"/>
    <w:basedOn w:val="Textkrper-Zeileneinzug"/>
    <w:link w:val="ZitatZchn"/>
    <w:qFormat/>
    <w:rsid w:val="0043674F"/>
    <w:pPr>
      <w:tabs>
        <w:tab w:val="left" w:pos="360"/>
        <w:tab w:val="left" w:pos="720"/>
      </w:tabs>
      <w:spacing w:after="0" w:line="240" w:lineRule="auto"/>
      <w:ind w:left="567" w:right="567"/>
    </w:pPr>
    <w:rPr>
      <w:rFonts w:eastAsia="Times New Roman" w:cs="Times New Roman"/>
      <w:sz w:val="20"/>
    </w:rPr>
  </w:style>
  <w:style w:type="character" w:customStyle="1" w:styleId="ZitatZchn">
    <w:name w:val="Zitat Zchn"/>
    <w:basedOn w:val="Absatz-Standardschriftart"/>
    <w:link w:val="Zitat"/>
    <w:rsid w:val="0043674F"/>
    <w:rPr>
      <w:rFonts w:ascii="Times New Roman" w:eastAsia="Times New Roman" w:hAnsi="Times New Roman" w:cs="Times New Roman"/>
      <w:sz w:val="20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3674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3674F"/>
    <w:rPr>
      <w:rFonts w:ascii="Times New Roman" w:hAnsi="Times New Roman"/>
      <w:sz w:val="24"/>
      <w:szCs w:val="24"/>
      <w:lang w:eastAsia="de-DE"/>
    </w:rPr>
  </w:style>
  <w:style w:type="paragraph" w:customStyle="1" w:styleId="Default">
    <w:name w:val="Default"/>
    <w:rsid w:val="00396DA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96DA9"/>
    <w:pPr>
      <w:spacing w:line="22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Fasshauer, Vera</dc:creator>
  <cp:lastModifiedBy>Fasshauer, Vera</cp:lastModifiedBy>
  <cp:revision>3</cp:revision>
  <dcterms:created xsi:type="dcterms:W3CDTF">2017-10-12T11:58:00Z</dcterms:created>
  <dcterms:modified xsi:type="dcterms:W3CDTF">2017-10-12T11:58:00Z</dcterms:modified>
</cp:coreProperties>
</file>