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Borders>
          <w:top w:val="single" w:sz="48" w:space="0" w:color="FFCC00"/>
          <w:left w:val="single" w:sz="48" w:space="0" w:color="FFCC00"/>
          <w:bottom w:val="single" w:sz="48" w:space="0" w:color="FFCC00"/>
          <w:right w:val="single" w:sz="48" w:space="0" w:color="FFCC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4"/>
        <w:gridCol w:w="3544"/>
        <w:gridCol w:w="2326"/>
        <w:gridCol w:w="2919"/>
      </w:tblGrid>
      <w:tr w:rsidR="0064355B" w:rsidTr="000F75BA">
        <w:trPr>
          <w:trHeight w:val="1578"/>
        </w:trPr>
        <w:tc>
          <w:tcPr>
            <w:tcW w:w="5245" w:type="dxa"/>
            <w:gridSpan w:val="3"/>
            <w:tcBorders>
              <w:top w:val="single" w:sz="48" w:space="0" w:color="FFCC00"/>
              <w:bottom w:val="single" w:sz="4" w:space="0" w:color="auto"/>
            </w:tcBorders>
            <w:shd w:val="clear" w:color="FF0000" w:fill="auto"/>
          </w:tcPr>
          <w:p w:rsidR="0098340F" w:rsidRDefault="0064355B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64355B" w:rsidRPr="0098340F" w:rsidRDefault="0064355B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98340F">
              <w:rPr>
                <w:rFonts w:ascii="Arial" w:hAnsi="Arial"/>
                <w:b w:val="0"/>
              </w:rPr>
              <w:t>für den Umgang mit Gefahrstoffen</w:t>
            </w:r>
          </w:p>
          <w:p w:rsidR="0064355B" w:rsidRDefault="0064355B">
            <w:pPr>
              <w:spacing w:before="120" w:line="240" w:lineRule="atLeast"/>
              <w:rPr>
                <w:rFonts w:ascii="Times" w:hAnsi="Times"/>
                <w:color w:val="FFFF00"/>
                <w:sz w:val="46"/>
              </w:rPr>
            </w:pPr>
            <w:r>
              <w:rPr>
                <w:rFonts w:ascii="Arial" w:hAnsi="Arial"/>
                <w:sz w:val="28"/>
              </w:rPr>
              <w:t xml:space="preserve"> 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  <w:p w:rsidR="0064355B" w:rsidRDefault="0064355B">
            <w:pPr>
              <w:spacing w:line="160" w:lineRule="atLeast"/>
              <w:jc w:val="right"/>
              <w:rPr>
                <w:rFonts w:ascii="Times" w:hAnsi="Times"/>
                <w:spacing w:val="10"/>
                <w:sz w:val="12"/>
              </w:rPr>
            </w:pPr>
          </w:p>
        </w:tc>
        <w:tc>
          <w:tcPr>
            <w:tcW w:w="5245" w:type="dxa"/>
            <w:gridSpan w:val="2"/>
            <w:tcBorders>
              <w:top w:val="single" w:sz="48" w:space="0" w:color="FFCC00"/>
              <w:bottom w:val="single" w:sz="4" w:space="0" w:color="auto"/>
            </w:tcBorders>
            <w:shd w:val="clear" w:color="FF0000" w:fill="auto"/>
          </w:tcPr>
          <w:p w:rsidR="0064355B" w:rsidRDefault="0098340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50165</wp:posOffset>
                  </wp:positionV>
                  <wp:extent cx="1803400" cy="914400"/>
                  <wp:effectExtent l="0" t="0" r="0" b="0"/>
                  <wp:wrapNone/>
                  <wp:docPr id="16" name="Bild 1" descr="K:\logos\Goethe-logo-neu\0-basisversion\logo-sw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:\logos\Goethe-logo-neu\0-basisversion\logo-sw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55B" w:rsidTr="0086026C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FF0000" w:fill="auto"/>
          </w:tcPr>
          <w:p w:rsidR="0064355B" w:rsidRDefault="0064355B" w:rsidP="00D5686F">
            <w:pPr>
              <w:pStyle w:val="berschrift4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 __________________________________________</w:t>
            </w:r>
          </w:p>
          <w:p w:rsidR="0064355B" w:rsidRDefault="0064355B" w:rsidP="000F75BA">
            <w:pPr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A46C0A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>:</w:t>
            </w:r>
            <w:r w:rsidR="0098340F">
              <w:t xml:space="preserve">                                                                                                                 </w:t>
            </w:r>
            <w:r w:rsidR="0098340F" w:rsidRPr="0098340F">
              <w:rPr>
                <w:rFonts w:ascii="Arial" w:hAnsi="Arial" w:cs="Arial"/>
              </w:rPr>
              <w:t xml:space="preserve">Datum: </w:t>
            </w:r>
          </w:p>
        </w:tc>
      </w:tr>
      <w:tr w:rsidR="0064355B" w:rsidRPr="00F824CF" w:rsidTr="00F824CF">
        <w:tc>
          <w:tcPr>
            <w:tcW w:w="10490" w:type="dxa"/>
            <w:gridSpan w:val="5"/>
            <w:shd w:val="clear" w:color="auto" w:fill="FFCC00"/>
          </w:tcPr>
          <w:p w:rsidR="0064355B" w:rsidRDefault="0064355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64355B" w:rsidTr="00F824CF">
        <w:tc>
          <w:tcPr>
            <w:tcW w:w="10490" w:type="dxa"/>
            <w:gridSpan w:val="5"/>
            <w:shd w:val="clear" w:color="FF0000" w:fill="auto"/>
          </w:tcPr>
          <w:p w:rsidR="0064355B" w:rsidRDefault="0064355B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/>
                <w:b/>
                <w:caps/>
                <w:sz w:val="34"/>
              </w:rPr>
              <w:t>Ethidiumbromid</w:t>
            </w:r>
            <w:r>
              <w:rPr>
                <w:rFonts w:ascii="Arial" w:hAnsi="Arial"/>
                <w:sz w:val="34"/>
              </w:rPr>
              <w:br/>
            </w:r>
            <w:r>
              <w:rPr>
                <w:rFonts w:ascii="Arial" w:hAnsi="Arial"/>
              </w:rPr>
              <w:t xml:space="preserve">(3,8-Diamino-5-ethyl-6-phenyl-phenanthridiniumbromid, Synonym </w:t>
            </w:r>
            <w:proofErr w:type="spellStart"/>
            <w:r>
              <w:rPr>
                <w:rFonts w:ascii="Arial" w:hAnsi="Arial"/>
              </w:rPr>
              <w:t>Hominidiumbromid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64355B" w:rsidTr="00F824CF">
        <w:tc>
          <w:tcPr>
            <w:tcW w:w="10490" w:type="dxa"/>
            <w:gridSpan w:val="5"/>
            <w:shd w:val="clear" w:color="FF0000" w:fill="FFCC00"/>
          </w:tcPr>
          <w:p w:rsidR="0064355B" w:rsidRDefault="0064355B" w:rsidP="00F824CF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F824CF" w:rsidTr="00DF4E09">
        <w:tc>
          <w:tcPr>
            <w:tcW w:w="1701" w:type="dxa"/>
            <w:gridSpan w:val="2"/>
            <w:shd w:val="clear" w:color="FF0000" w:fill="auto"/>
            <w:vAlign w:val="center"/>
          </w:tcPr>
          <w:p w:rsidR="00F824CF" w:rsidRDefault="00F824CF" w:rsidP="00DF4E09">
            <w:pPr>
              <w:tabs>
                <w:tab w:val="center" w:pos="609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D38D38" wp14:editId="7DDD8C89">
                  <wp:extent cx="633600" cy="633600"/>
                  <wp:effectExtent l="0" t="0" r="0" b="0"/>
                  <wp:docPr id="1" name="Bild 1" descr="lp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p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CF" w:rsidRDefault="00F824CF" w:rsidP="00DF4E09">
            <w:pPr>
              <w:tabs>
                <w:tab w:val="center" w:pos="609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6552E4" wp14:editId="4529B6B1">
                  <wp:extent cx="633600" cy="633600"/>
                  <wp:effectExtent l="0" t="0" r="0" b="0"/>
                  <wp:docPr id="2" name="Bild 2" descr="lp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p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CF" w:rsidRDefault="00F824CF" w:rsidP="00DF4E09">
            <w:pPr>
              <w:pStyle w:val="berschrift6"/>
              <w:jc w:val="center"/>
              <w:rPr>
                <w:sz w:val="22"/>
              </w:rPr>
            </w:pPr>
            <w:r>
              <w:t>Gefahr</w:t>
            </w:r>
          </w:p>
        </w:tc>
        <w:tc>
          <w:tcPr>
            <w:tcW w:w="8789" w:type="dxa"/>
            <w:gridSpan w:val="3"/>
            <w:shd w:val="clear" w:color="FF0000" w:fill="auto"/>
          </w:tcPr>
          <w:p w:rsidR="00F824CF" w:rsidRDefault="00F824CF" w:rsidP="00F824CF">
            <w:pPr>
              <w:rPr>
                <w:rFonts w:ascii="Arial" w:hAnsi="Arial" w:cs="Arial"/>
                <w:sz w:val="18"/>
              </w:rPr>
            </w:pPr>
            <w:r w:rsidRPr="00F824CF">
              <w:rPr>
                <w:rFonts w:ascii="Arial" w:hAnsi="Arial" w:cs="Arial"/>
                <w:sz w:val="18"/>
              </w:rPr>
              <w:t xml:space="preserve">-  </w:t>
            </w:r>
            <w:r w:rsidRPr="00C9237A">
              <w:rPr>
                <w:rFonts w:ascii="Arial" w:hAnsi="Arial" w:cs="Arial"/>
                <w:b/>
                <w:sz w:val="18"/>
              </w:rPr>
              <w:t>Gesundheitsschädlich bei Verschlucken.</w:t>
            </w:r>
            <w:r w:rsidRPr="00F824CF">
              <w:rPr>
                <w:rFonts w:ascii="Arial" w:hAnsi="Arial" w:cs="Arial"/>
                <w:sz w:val="18"/>
              </w:rPr>
              <w:t xml:space="preserve"> (H302)</w:t>
            </w:r>
          </w:p>
          <w:p w:rsidR="00F824CF" w:rsidRDefault="00F824CF" w:rsidP="00F824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 </w:t>
            </w:r>
            <w:r w:rsidRPr="00C9237A">
              <w:rPr>
                <w:rFonts w:ascii="Arial" w:hAnsi="Arial" w:cs="Arial"/>
                <w:b/>
                <w:sz w:val="18"/>
              </w:rPr>
              <w:t>Lebensgefahr bei Einatmen.</w:t>
            </w:r>
            <w:r>
              <w:rPr>
                <w:rFonts w:ascii="Arial" w:hAnsi="Arial" w:cs="Arial"/>
                <w:sz w:val="18"/>
              </w:rPr>
              <w:t xml:space="preserve"> (H330)</w:t>
            </w:r>
          </w:p>
          <w:p w:rsidR="00DF4E09" w:rsidRPr="00DF4E09" w:rsidRDefault="00F824CF" w:rsidP="00DF4E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 </w:t>
            </w:r>
            <w:r w:rsidRPr="00C9237A">
              <w:rPr>
                <w:rFonts w:ascii="Arial" w:hAnsi="Arial" w:cs="Arial"/>
                <w:b/>
                <w:sz w:val="18"/>
              </w:rPr>
              <w:t>Kann vermutlich genetische Defekte verursachen.</w:t>
            </w:r>
            <w:r>
              <w:rPr>
                <w:rFonts w:ascii="Arial" w:hAnsi="Arial" w:cs="Arial"/>
                <w:sz w:val="18"/>
              </w:rPr>
              <w:t xml:space="preserve"> (H341)</w:t>
            </w:r>
          </w:p>
          <w:p w:rsidR="00DF4E09" w:rsidRDefault="00DF4E09" w:rsidP="00DF4E0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 Erwärmung über den Flammpunkt</w:t>
            </w:r>
            <w:r w:rsidR="00C02B8F">
              <w:rPr>
                <w:sz w:val="18"/>
              </w:rPr>
              <w:t xml:space="preserve"> (100 °C)</w:t>
            </w:r>
            <w:r>
              <w:rPr>
                <w:sz w:val="18"/>
              </w:rPr>
              <w:t xml:space="preserve"> Bildung explosionsfähiger Atmosphäre möglich. Dämpfe sind schwerer als Luft.</w:t>
            </w:r>
          </w:p>
          <w:p w:rsidR="00DF4E09" w:rsidRDefault="00DF4E09" w:rsidP="00DF4E0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Die Bildung explosionsfähiger Staub-Luft-Gemische ist möglich.</w:t>
            </w:r>
          </w:p>
          <w:p w:rsidR="0069055C" w:rsidRDefault="0069055C" w:rsidP="00DF4E0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Die Entzündung von Staub-Luft-Gemischen durch z.B. offene Flammen ist möglich.</w:t>
            </w:r>
          </w:p>
          <w:p w:rsidR="00DF4E09" w:rsidRDefault="0069055C" w:rsidP="00DF4E0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Reagiert mit starken Oxidationsmitteln unter heftiger Wärmeentwicklung.</w:t>
            </w:r>
          </w:p>
          <w:p w:rsidR="0069055C" w:rsidRDefault="0069055C" w:rsidP="00DF4E0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Zersetzt sich bei Erhitzen/Verbrennen in gefährliche Gase (z.B. Stickoxide, Kohlenmonoxid, Bromwasserstoff, Brom).</w:t>
            </w:r>
          </w:p>
          <w:p w:rsidR="0069055C" w:rsidRPr="00DF4E09" w:rsidRDefault="0069055C" w:rsidP="00DF4E0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Wassergefährdungsklasse (WGK): 1 (schwach wassergefährdend)</w:t>
            </w:r>
          </w:p>
        </w:tc>
      </w:tr>
      <w:tr w:rsidR="0064355B" w:rsidTr="00F824CF">
        <w:tc>
          <w:tcPr>
            <w:tcW w:w="10490" w:type="dxa"/>
            <w:gridSpan w:val="5"/>
            <w:shd w:val="clear" w:color="FF0000" w:fill="FFCC00"/>
          </w:tcPr>
          <w:p w:rsidR="0064355B" w:rsidRDefault="0064355B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4A0EE2" w:rsidTr="00466CC6">
        <w:trPr>
          <w:trHeight w:val="998"/>
        </w:trPr>
        <w:tc>
          <w:tcPr>
            <w:tcW w:w="1701" w:type="dxa"/>
            <w:gridSpan w:val="2"/>
            <w:shd w:val="clear" w:color="FF0000" w:fill="auto"/>
            <w:vAlign w:val="center"/>
          </w:tcPr>
          <w:p w:rsidR="00896384" w:rsidRDefault="00896384" w:rsidP="00896384">
            <w:pPr>
              <w:pStyle w:val="berschrift4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760C5C05" wp14:editId="533322A7">
                  <wp:extent cx="480060" cy="480060"/>
                  <wp:effectExtent l="0" t="0" r="0" b="0"/>
                  <wp:docPr id="55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E2" w:rsidRDefault="00896384" w:rsidP="00896384">
            <w:pPr>
              <w:pStyle w:val="berschrift4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34F9AA49" wp14:editId="690678CD">
                  <wp:extent cx="480060" cy="480060"/>
                  <wp:effectExtent l="0" t="0" r="0" b="0"/>
                  <wp:docPr id="5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3"/>
            <w:shd w:val="clear" w:color="FF0000" w:fill="auto"/>
          </w:tcPr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9055C">
              <w:rPr>
                <w:b/>
                <w:sz w:val="18"/>
              </w:rPr>
              <w:t>Vor Gebrauch besondere Anweisungen einholen.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9055C">
              <w:rPr>
                <w:b/>
                <w:sz w:val="18"/>
              </w:rPr>
              <w:t>Staub nicht einatmen.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Einatmen von Dämpfen und Aerosolen vermeiden!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Nur im Abzug arbeiten, Frontschieber geschlossen halten.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Beim Ab- und Umfüllen bzw. beim Mischen der Komponenten Staubentwicklung und Verspritzen vermeiden. Staubablagerung und Staubaufwirbelung vermeiden, Staubablagerung sofort entfernen.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Reaktionsfähige Stoffe </w:t>
            </w:r>
            <w:proofErr w:type="gramStart"/>
            <w:r>
              <w:rPr>
                <w:sz w:val="18"/>
              </w:rPr>
              <w:t>fern halten</w:t>
            </w:r>
            <w:proofErr w:type="gramEnd"/>
            <w:r>
              <w:rPr>
                <w:sz w:val="18"/>
              </w:rPr>
              <w:t xml:space="preserve"> bzw. nur kontrolliert zugeben.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Vorräte im Labor so gering wie möglich halten, gegen Flamm- und Hitzeeinwirkung gesichert aufbewahren. Erwärmung über den Flammpunkt vermeiden.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Berührung mit Augen, Haut und Kleidung vermeiden!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Kontaminationskontrollen an Gegenständen oder der Haut mit UV-Lampe (4 - 6 Watt) durchführen (Kontaminationen fluoreszieren rosa-orange).</w:t>
            </w:r>
          </w:p>
          <w:p w:rsidR="0069055C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9055C">
              <w:rPr>
                <w:b/>
                <w:sz w:val="18"/>
              </w:rPr>
              <w:t xml:space="preserve">Augenschutz tragen: </w:t>
            </w:r>
            <w:proofErr w:type="spellStart"/>
            <w:r>
              <w:rPr>
                <w:sz w:val="18"/>
              </w:rPr>
              <w:t>Gestellbrille</w:t>
            </w:r>
            <w:proofErr w:type="spellEnd"/>
            <w:r>
              <w:rPr>
                <w:sz w:val="18"/>
              </w:rPr>
              <w:t xml:space="preserve"> mit Seitenschutz.</w:t>
            </w:r>
          </w:p>
          <w:p w:rsidR="004A0EE2" w:rsidRDefault="0069055C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69055C">
              <w:rPr>
                <w:b/>
                <w:sz w:val="18"/>
              </w:rPr>
              <w:t>Handschutz tragen:</w:t>
            </w:r>
            <w:r>
              <w:rPr>
                <w:sz w:val="18"/>
              </w:rPr>
              <w:t xml:space="preserve"> Handschuhe aus: </w:t>
            </w:r>
            <w:proofErr w:type="spellStart"/>
            <w:r>
              <w:rPr>
                <w:sz w:val="18"/>
              </w:rPr>
              <w:t>Polychloropren</w:t>
            </w:r>
            <w:proofErr w:type="spellEnd"/>
            <w:r>
              <w:rPr>
                <w:sz w:val="18"/>
              </w:rPr>
              <w:t xml:space="preserve"> (CR; 0,5 mm), </w:t>
            </w:r>
            <w:proofErr w:type="spellStart"/>
            <w:r>
              <w:rPr>
                <w:sz w:val="18"/>
              </w:rPr>
              <w:t>Nitrilkautschuk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Nitrillatex</w:t>
            </w:r>
            <w:proofErr w:type="spellEnd"/>
            <w:r>
              <w:rPr>
                <w:sz w:val="18"/>
              </w:rPr>
              <w:t xml:space="preserve"> (NBR; 0,4 mm), Polyvinylchlorid (PVC; 0,5 mm), Butylkautschuk (Butyl; 0,5 mm), Fluorkautschuk (FKM; 0,7 mm).</w:t>
            </w:r>
          </w:p>
          <w:p w:rsidR="003721BD" w:rsidRPr="0069055C" w:rsidRDefault="003721BD" w:rsidP="0069055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721BD">
              <w:rPr>
                <w:b/>
                <w:sz w:val="18"/>
              </w:rPr>
              <w:t>Schutzkleidung tragen:</w:t>
            </w:r>
            <w:r>
              <w:rPr>
                <w:sz w:val="18"/>
              </w:rPr>
              <w:t xml:space="preserve"> Laborkittel.</w:t>
            </w:r>
          </w:p>
        </w:tc>
      </w:tr>
      <w:tr w:rsidR="0064355B" w:rsidTr="00F824CF">
        <w:tc>
          <w:tcPr>
            <w:tcW w:w="10490" w:type="dxa"/>
            <w:gridSpan w:val="5"/>
            <w:shd w:val="clear" w:color="auto" w:fill="FFCC00"/>
          </w:tcPr>
          <w:p w:rsidR="0064355B" w:rsidRDefault="0064355B" w:rsidP="00F824C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DF4E09" w:rsidTr="00AC0E25">
        <w:trPr>
          <w:trHeight w:val="256"/>
        </w:trPr>
        <w:tc>
          <w:tcPr>
            <w:tcW w:w="10490" w:type="dxa"/>
            <w:gridSpan w:val="5"/>
            <w:shd w:val="clear" w:color="FF0000" w:fill="auto"/>
          </w:tcPr>
          <w:p w:rsidR="003721BD" w:rsidRDefault="003721BD" w:rsidP="003721B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Gefahrenbereich räumen und absperren, Vorgesetzte</w:t>
            </w:r>
            <w:r w:rsidR="003745E9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DF4E09" w:rsidRDefault="003721BD" w:rsidP="003721B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721BD">
              <w:rPr>
                <w:b/>
                <w:sz w:val="18"/>
              </w:rPr>
              <w:t>Ausgelaufenes/verschüttetes Produkt</w:t>
            </w:r>
            <w:r>
              <w:rPr>
                <w:sz w:val="18"/>
              </w:rPr>
              <w:t>: immer Schutzbrille, Handschuhe sowie bei größeren Mengen Atemschutz tragen. Geeigneter Atemschutz: Partikelfilter P3 (weiß) oder umgebungsunabhängiges Atemschutzgerät. Unter Staubvermeidung aufnehmen und entsorgen. Im Anschluss Kontaminationskontrollen an Gegenständen oder der Haut durchführen (UV-Lampe).</w:t>
            </w:r>
          </w:p>
          <w:p w:rsidR="003721BD" w:rsidRDefault="003721BD" w:rsidP="003721B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721BD">
              <w:rPr>
                <w:b/>
                <w:sz w:val="18"/>
              </w:rPr>
              <w:t>Im Brandfall</w:t>
            </w:r>
            <w:r>
              <w:rPr>
                <w:sz w:val="18"/>
              </w:rPr>
              <w:t>: Produkt ist brennbar, geeignete Löschmittel: Schaum, Löschpulver, Kohlendioxid oder Wassernebel. Nicht: Wasser im Vollstrahl! Bei Anwendung von Kohlendioxid besteht Rückzündungsgefahr. Bei Brand entstehen gefährliche Gase/Dämpfe (z.B. Stickoxide, Kohlenmonoxid, Bromwasserstoff, Brom).</w:t>
            </w:r>
          </w:p>
          <w:p w:rsidR="003721BD" w:rsidRPr="003721BD" w:rsidRDefault="003721BD" w:rsidP="003721B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64355B" w:rsidTr="00F824CF">
        <w:tc>
          <w:tcPr>
            <w:tcW w:w="7571" w:type="dxa"/>
            <w:gridSpan w:val="4"/>
            <w:shd w:val="clear" w:color="FF0000" w:fill="FFCC00"/>
          </w:tcPr>
          <w:p w:rsidR="0064355B" w:rsidRDefault="0064355B" w:rsidP="00F824C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shd w:val="clear" w:color="FF0000" w:fill="FFFF00"/>
          </w:tcPr>
          <w:p w:rsidR="0064355B" w:rsidRDefault="0064355B" w:rsidP="00F824CF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64355B" w:rsidTr="00F824CF">
        <w:trPr>
          <w:trHeight w:val="256"/>
        </w:trPr>
        <w:tc>
          <w:tcPr>
            <w:tcW w:w="1617" w:type="dxa"/>
            <w:shd w:val="clear" w:color="FF0000" w:fill="auto"/>
          </w:tcPr>
          <w:p w:rsidR="0064355B" w:rsidRDefault="0064355B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2" o:title=""/>
                </v:shape>
                <o:OLEObject Type="Embed" ProgID="PBrush" ShapeID="_x0000_i1025" DrawAspect="Content" ObjectID="_1768053774" r:id="rId13"/>
              </w:object>
            </w:r>
          </w:p>
        </w:tc>
        <w:tc>
          <w:tcPr>
            <w:tcW w:w="8873" w:type="dxa"/>
            <w:gridSpan w:val="4"/>
            <w:shd w:val="clear" w:color="FF0000" w:fill="auto"/>
          </w:tcPr>
          <w:p w:rsidR="0064355B" w:rsidRPr="00FB18AA" w:rsidRDefault="00896384" w:rsidP="00896384">
            <w:pPr>
              <w:pStyle w:val="TextBlockLeft"/>
              <w:rPr>
                <w:bCs/>
                <w:sz w:val="18"/>
                <w:szCs w:val="18"/>
              </w:rPr>
            </w:pPr>
            <w:r w:rsidRPr="00FB18AA">
              <w:rPr>
                <w:bCs/>
                <w:sz w:val="18"/>
                <w:szCs w:val="18"/>
              </w:rPr>
              <w:t>Selbstschutz beachten, Vorgesetz</w:t>
            </w:r>
            <w:r w:rsidR="004048B8">
              <w:rPr>
                <w:bCs/>
                <w:sz w:val="18"/>
                <w:szCs w:val="18"/>
              </w:rPr>
              <w:t>t</w:t>
            </w:r>
            <w:bookmarkStart w:id="0" w:name="_GoBack"/>
            <w:bookmarkEnd w:id="0"/>
            <w:r w:rsidRPr="00FB18AA">
              <w:rPr>
                <w:bCs/>
                <w:sz w:val="18"/>
                <w:szCs w:val="18"/>
              </w:rPr>
              <w:t>e</w:t>
            </w:r>
            <w:r w:rsidR="003745E9">
              <w:rPr>
                <w:bCs/>
                <w:sz w:val="18"/>
                <w:szCs w:val="18"/>
              </w:rPr>
              <w:t>*</w:t>
            </w:r>
            <w:r w:rsidRPr="00FB18AA">
              <w:rPr>
                <w:bCs/>
                <w:sz w:val="18"/>
                <w:szCs w:val="18"/>
              </w:rPr>
              <w:t>n informieren.</w:t>
            </w:r>
          </w:p>
          <w:p w:rsidR="00896384" w:rsidRDefault="00FB18AA" w:rsidP="00896384">
            <w:pPr>
              <w:pStyle w:val="TextBlockLeft"/>
              <w:rPr>
                <w:sz w:val="18"/>
                <w:szCs w:val="18"/>
              </w:rPr>
            </w:pPr>
            <w:r w:rsidRPr="00FB18AA">
              <w:rPr>
                <w:b/>
                <w:sz w:val="18"/>
                <w:szCs w:val="18"/>
              </w:rPr>
              <w:t>Nach Augenkontakt:</w:t>
            </w:r>
            <w:r>
              <w:rPr>
                <w:sz w:val="18"/>
                <w:szCs w:val="18"/>
              </w:rPr>
              <w:t xml:space="preserve"> Augen unter Schutz des unverletzten Auges sofort ausgiebig (mind. 10 Minuten) bei geöffneten Augenlidern mit Wasser spülen. Augenärztliche Behandlung.</w:t>
            </w:r>
          </w:p>
          <w:p w:rsidR="00FB18AA" w:rsidRDefault="00FB18AA" w:rsidP="00896384">
            <w:pPr>
              <w:pStyle w:val="TextBlockLeft"/>
              <w:rPr>
                <w:sz w:val="18"/>
                <w:szCs w:val="18"/>
              </w:rPr>
            </w:pPr>
            <w:r w:rsidRPr="00FB18AA">
              <w:rPr>
                <w:b/>
                <w:sz w:val="18"/>
                <w:szCs w:val="18"/>
              </w:rPr>
              <w:t xml:space="preserve">Nach Hautkontakt: </w:t>
            </w:r>
            <w:r>
              <w:rPr>
                <w:sz w:val="18"/>
                <w:szCs w:val="18"/>
              </w:rPr>
              <w:t>Verunreinigte Kleidung sofort ausziehen. Haut mit viel Wasser spülen. Reinigungserfolg mit UV-Handlampe kontrollieren, Restkontaminationen fluoreszieren rosa-orange. Ärztliche Behandlung.</w:t>
            </w:r>
          </w:p>
          <w:p w:rsidR="00FB18AA" w:rsidRDefault="00FB18AA" w:rsidP="00896384">
            <w:pPr>
              <w:pStyle w:val="TextBlockLeft"/>
              <w:rPr>
                <w:sz w:val="18"/>
                <w:szCs w:val="18"/>
              </w:rPr>
            </w:pPr>
            <w:r w:rsidRPr="00FB18AA">
              <w:rPr>
                <w:b/>
                <w:sz w:val="18"/>
                <w:szCs w:val="18"/>
              </w:rPr>
              <w:t>Nach Einatmen:</w:t>
            </w:r>
            <w:r>
              <w:rPr>
                <w:sz w:val="18"/>
                <w:szCs w:val="18"/>
              </w:rPr>
              <w:t xml:space="preserve"> Verletzte</w:t>
            </w:r>
            <w:r w:rsidR="003745E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n aus Gefahrenbereich bringen. Bei Atemnot Sauerstoff inhalieren lassen. Ärztliche Behandlung.</w:t>
            </w:r>
          </w:p>
          <w:p w:rsidR="00FB18AA" w:rsidRPr="00FB18AA" w:rsidRDefault="00FB18AA" w:rsidP="00896384">
            <w:pPr>
              <w:pStyle w:val="TextBlockLeft"/>
              <w:rPr>
                <w:sz w:val="18"/>
                <w:szCs w:val="18"/>
              </w:rPr>
            </w:pPr>
            <w:r w:rsidRPr="00FB18AA">
              <w:rPr>
                <w:b/>
                <w:sz w:val="18"/>
                <w:szCs w:val="18"/>
              </w:rPr>
              <w:t>Nach Verschlucken:</w:t>
            </w:r>
            <w:r>
              <w:rPr>
                <w:sz w:val="18"/>
                <w:szCs w:val="18"/>
              </w:rPr>
              <w:t xml:space="preserve"> Sofortiges kräftiges Ausspülen des Mundes. Wasser in kleinen Schlucken trinken lassen. Ärztliche Behandlung.</w:t>
            </w:r>
          </w:p>
        </w:tc>
      </w:tr>
      <w:tr w:rsidR="0064355B" w:rsidTr="00F824CF">
        <w:tc>
          <w:tcPr>
            <w:tcW w:w="10490" w:type="dxa"/>
            <w:gridSpan w:val="5"/>
            <w:shd w:val="clear" w:color="FF0000" w:fill="FFCC00"/>
          </w:tcPr>
          <w:p w:rsidR="0064355B" w:rsidRDefault="0064355B" w:rsidP="00F824C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64355B" w:rsidTr="00F824CF">
        <w:trPr>
          <w:trHeight w:val="256"/>
        </w:trPr>
        <w:tc>
          <w:tcPr>
            <w:tcW w:w="10490" w:type="dxa"/>
            <w:gridSpan w:val="5"/>
            <w:shd w:val="clear" w:color="FF0000" w:fill="auto"/>
          </w:tcPr>
          <w:p w:rsidR="0064355B" w:rsidRDefault="0064355B" w:rsidP="00DF4E09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Abfälle in geschlossenen Behältern sammeln und nach </w:t>
            </w:r>
            <w:r w:rsidR="00F51350">
              <w:rPr>
                <w:rFonts w:ascii="Arial" w:hAnsi="Arial"/>
              </w:rPr>
              <w:t>Abfallrichtlinie</w:t>
            </w:r>
            <w:r>
              <w:rPr>
                <w:rFonts w:ascii="Arial" w:hAnsi="Arial"/>
              </w:rPr>
              <w:t xml:space="preserve"> über das zentrale Zwischenlag</w:t>
            </w:r>
            <w:r w:rsidR="00DF4E09">
              <w:rPr>
                <w:rFonts w:ascii="Arial" w:hAnsi="Arial"/>
              </w:rPr>
              <w:t>er Tel.: 798 - 29392 entsorgen.</w:t>
            </w:r>
          </w:p>
        </w:tc>
      </w:tr>
    </w:tbl>
    <w:p w:rsidR="0064355B" w:rsidRDefault="0064355B">
      <w:pPr>
        <w:ind w:right="-1"/>
        <w:jc w:val="right"/>
        <w:rPr>
          <w:sz w:val="2"/>
        </w:rPr>
      </w:pPr>
    </w:p>
    <w:sectPr w:rsidR="0064355B" w:rsidSect="00896384">
      <w:headerReference w:type="default" r:id="rId14"/>
      <w:footerReference w:type="first" r:id="rId15"/>
      <w:pgSz w:w="11906" w:h="16838" w:code="9"/>
      <w:pgMar w:top="465" w:right="566" w:bottom="709" w:left="1474" w:header="720" w:footer="7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44" w:rsidRDefault="00CB7644">
      <w:r>
        <w:separator/>
      </w:r>
    </w:p>
  </w:endnote>
  <w:endnote w:type="continuationSeparator" w:id="0">
    <w:p w:rsidR="00CB7644" w:rsidRDefault="00C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5B" w:rsidRDefault="0064355B">
    <w:pPr>
      <w:pStyle w:val="Fuzeile"/>
      <w:jc w:val="right"/>
    </w:pPr>
    <w:r>
      <w:t xml:space="preserve">Stand </w:t>
    </w:r>
    <w:r w:rsidR="003745E9"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44" w:rsidRDefault="00CB7644">
      <w:r>
        <w:separator/>
      </w:r>
    </w:p>
  </w:footnote>
  <w:footnote w:type="continuationSeparator" w:id="0">
    <w:p w:rsidR="00CB7644" w:rsidRDefault="00CB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5B" w:rsidRDefault="006435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4355B" w:rsidRDefault="0064355B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64F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0BD5167"/>
    <w:multiLevelType w:val="hybridMultilevel"/>
    <w:tmpl w:val="BE160D92"/>
    <w:lvl w:ilvl="0" w:tplc="814E20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5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0C"/>
    <w:rsid w:val="000B4257"/>
    <w:rsid w:val="000D402B"/>
    <w:rsid w:val="000F75BA"/>
    <w:rsid w:val="003721BD"/>
    <w:rsid w:val="003745E9"/>
    <w:rsid w:val="004048B8"/>
    <w:rsid w:val="004A0EE2"/>
    <w:rsid w:val="0064355B"/>
    <w:rsid w:val="0069055C"/>
    <w:rsid w:val="0086026C"/>
    <w:rsid w:val="00896384"/>
    <w:rsid w:val="0098340F"/>
    <w:rsid w:val="00A166CF"/>
    <w:rsid w:val="00A46C0A"/>
    <w:rsid w:val="00C02B8F"/>
    <w:rsid w:val="00C9237A"/>
    <w:rsid w:val="00CB7644"/>
    <w:rsid w:val="00D5686F"/>
    <w:rsid w:val="00DF4E09"/>
    <w:rsid w:val="00F51350"/>
    <w:rsid w:val="00F824CF"/>
    <w:rsid w:val="00F9180C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B00E3A3"/>
  <w15:chartTrackingRefBased/>
  <w15:docId w15:val="{87A63549-CB03-44DE-9A6B-DCD440E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6096"/>
      </w:tabs>
      <w:jc w:val="center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F824CF"/>
    <w:pPr>
      <w:ind w:left="720"/>
      <w:contextualSpacing/>
    </w:pPr>
  </w:style>
  <w:style w:type="paragraph" w:customStyle="1" w:styleId="TextBlockLeft">
    <w:name w:val="TextBlockLeft"/>
    <w:rsid w:val="00DF4E09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2023-11-20T13:43:00Z</cp:lastPrinted>
  <dcterms:created xsi:type="dcterms:W3CDTF">2024-01-22T15:38:00Z</dcterms:created>
  <dcterms:modified xsi:type="dcterms:W3CDTF">2024-01-29T16:15:00Z</dcterms:modified>
</cp:coreProperties>
</file>