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226"/>
        <w:gridCol w:w="3402"/>
        <w:gridCol w:w="2326"/>
        <w:gridCol w:w="934"/>
        <w:gridCol w:w="1985"/>
      </w:tblGrid>
      <w:tr w:rsidR="00067C38">
        <w:trPr>
          <w:cantSplit/>
          <w:trHeight w:val="1702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067C38" w:rsidRDefault="00067C38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Betriebsanweisung für Tätigkeiten mit Gefahrstoffen</w:t>
            </w:r>
          </w:p>
          <w:p w:rsidR="00067C38" w:rsidRDefault="00067C38">
            <w:pPr>
              <w:spacing w:before="120" w:line="24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067C38" w:rsidRDefault="00067C38">
            <w:pPr>
              <w:spacing w:line="160" w:lineRule="atLeas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3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067C38" w:rsidRDefault="005834AE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1" type="#_x0000_t75" style="position:absolute;left:0;text-align:left;margin-left:107.4pt;margin-top:3.75pt;width:142pt;height:77.25pt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067C38">
        <w:trPr>
          <w:trHeight w:val="43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067C38" w:rsidRDefault="00067C38">
            <w:pPr>
              <w:pStyle w:val="berschrift4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Giftige und ätzende Gase</w:t>
            </w:r>
          </w:p>
        </w:tc>
      </w:tr>
      <w:tr w:rsidR="00067C38">
        <w:trPr>
          <w:trHeight w:val="414"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067C38" w:rsidRDefault="00067C38">
            <w:pPr>
              <w:spacing w:before="120"/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z.B</w:t>
            </w:r>
            <w:proofErr w:type="spellEnd"/>
            <w:r>
              <w:rPr>
                <w:rFonts w:ascii="Arial" w:hAnsi="Arial"/>
                <w:sz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sz w:val="24"/>
                <w:lang w:val="en-GB"/>
              </w:rPr>
              <w:t>Brom</w:t>
            </w:r>
            <w:proofErr w:type="spellEnd"/>
            <w:r>
              <w:rPr>
                <w:rFonts w:ascii="Arial" w:hAnsi="Arial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lang w:val="en-GB"/>
              </w:rPr>
              <w:t>Chlor</w:t>
            </w:r>
            <w:proofErr w:type="spellEnd"/>
            <w:r>
              <w:rPr>
                <w:rFonts w:ascii="Arial" w:hAnsi="Arial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lang w:val="en-GB"/>
              </w:rPr>
              <w:t>Stickstoffdioxid</w:t>
            </w:r>
            <w:proofErr w:type="spellEnd"/>
            <w:r>
              <w:rPr>
                <w:rFonts w:ascii="Arial" w:hAnsi="Arial"/>
                <w:sz w:val="24"/>
                <w:lang w:val="en-GB"/>
              </w:rPr>
              <w:t xml:space="preserve"> </w:t>
            </w:r>
          </w:p>
        </w:tc>
      </w:tr>
      <w:tr w:rsidR="00067C38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067C38" w:rsidRDefault="00067C38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0031DC" w:rsidTr="000031DC">
        <w:trPr>
          <w:cantSplit/>
        </w:trPr>
        <w:tc>
          <w:tcPr>
            <w:tcW w:w="1843" w:type="dxa"/>
            <w:gridSpan w:val="3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0031DC" w:rsidRDefault="000031DC" w:rsidP="000031DC">
            <w:pPr>
              <w:jc w:val="center"/>
              <w:rPr>
                <w:rFonts w:ascii="Arial" w:hAnsi="Arial" w:cs="Arial"/>
                <w:sz w:val="16"/>
              </w:rPr>
            </w:pPr>
          </w:p>
          <w:p w:rsidR="000031DC" w:rsidRDefault="000031DC" w:rsidP="000031DC">
            <w:pPr>
              <w:jc w:val="center"/>
            </w:pPr>
            <w:r>
              <w:fldChar w:fldCharType="begin"/>
            </w:r>
            <w:r>
              <w:instrText xml:space="preserve"> INCLUDEPICTURE "http://www.unece.org/trans/danger/publi/ghs/pictograms/skull.gif" \* MERGEFORMATINET </w:instrText>
            </w:r>
            <w:r>
              <w:fldChar w:fldCharType="separate"/>
            </w:r>
            <w:r w:rsidR="005834AE">
              <w:fldChar w:fldCharType="begin"/>
            </w:r>
            <w:r w:rsidR="005834AE">
              <w:instrText xml:space="preserve"> </w:instrText>
            </w:r>
            <w:r w:rsidR="005834AE">
              <w:instrText>INCLUDEPICTURE  "http://www.unece.org/trans/danger/publi/ghs/pictograms/skull.gif" \* MERGEFORMATINET</w:instrText>
            </w:r>
            <w:r w:rsidR="005834AE">
              <w:instrText xml:space="preserve"> </w:instrText>
            </w:r>
            <w:r w:rsidR="005834AE">
              <w:fldChar w:fldCharType="separate"/>
            </w:r>
            <w:r w:rsidR="005834AE">
              <w:pict>
                <v:shape id="_x0000_i1025" type="#_x0000_t75" alt="" style="width:79.8pt;height:79.8pt">
                  <v:imagedata r:id="rId8" r:href="rId9"/>
                </v:shape>
              </w:pict>
            </w:r>
            <w:r w:rsidR="005834AE">
              <w:fldChar w:fldCharType="end"/>
            </w:r>
            <w:r>
              <w:fldChar w:fldCharType="end"/>
            </w:r>
          </w:p>
          <w:p w:rsidR="000031DC" w:rsidRDefault="000031DC" w:rsidP="000031DC">
            <w:pPr>
              <w:pStyle w:val="berschrift6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/>
                <w:bCs w:val="0"/>
              </w:rPr>
              <w:t>Gefahr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FF0000" w:fill="auto"/>
          </w:tcPr>
          <w:p w:rsidR="000031DC" w:rsidRDefault="000031DC" w:rsidP="000031DC">
            <w:pPr>
              <w:numPr>
                <w:ilvl w:val="0"/>
                <w:numId w:val="1"/>
              </w:numPr>
              <w:ind w:right="-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. Giftig beim Einatmen. Reizen die Augen, Atmungsorgane und die Haut.</w:t>
            </w:r>
          </w:p>
          <w:p w:rsidR="000031DC" w:rsidRDefault="000031DC" w:rsidP="000031DC">
            <w:pPr>
              <w:numPr>
                <w:ilvl w:val="0"/>
                <w:numId w:val="6"/>
              </w:numPr>
              <w:ind w:right="-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Gase wirken stark oxidierend und reagieren sehr heftig mit vielen organischen und anorganischen Verbindungen unter starker Wärmeentwicklung</w:t>
            </w:r>
          </w:p>
          <w:p w:rsidR="000031DC" w:rsidRDefault="000031DC" w:rsidP="000031DC">
            <w:pPr>
              <w:numPr>
                <w:ilvl w:val="0"/>
                <w:numId w:val="6"/>
              </w:numPr>
              <w:ind w:right="-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Ätzend wirken die Gase in Form ihrer Säuren, die sich durch Feuchtigkeit in der Luft oder der Haut und Schleimhaut, bilden. Insbesondere werden Augen und die oberen Atemwege angegriffen.</w:t>
            </w:r>
          </w:p>
        </w:tc>
        <w:tc>
          <w:tcPr>
            <w:tcW w:w="1985" w:type="dxa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0031DC" w:rsidRDefault="000031DC" w:rsidP="000031DC">
            <w:pPr>
              <w:jc w:val="center"/>
              <w:rPr>
                <w:rFonts w:ascii="Arial" w:hAnsi="Arial" w:cs="Arial"/>
                <w:sz w:val="16"/>
              </w:rPr>
            </w:pPr>
          </w:p>
          <w:p w:rsidR="000031DC" w:rsidRDefault="000031DC" w:rsidP="00003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"http://www.unece.org/trans/danger/publi/ghs/pictograms/acid.gif" \* MERGEFORMATINET </w:instrText>
            </w:r>
            <w:r>
              <w:rPr>
                <w:rFonts w:ascii="Arial" w:hAnsi="Arial" w:cs="Arial"/>
              </w:rPr>
              <w:fldChar w:fldCharType="separate"/>
            </w:r>
            <w:r w:rsidR="005834AE">
              <w:rPr>
                <w:rFonts w:ascii="Arial" w:hAnsi="Arial" w:cs="Arial"/>
              </w:rPr>
              <w:fldChar w:fldCharType="begin"/>
            </w:r>
            <w:r w:rsidR="005834AE">
              <w:rPr>
                <w:rFonts w:ascii="Arial" w:hAnsi="Arial" w:cs="Arial"/>
              </w:rPr>
              <w:instrText xml:space="preserve"> </w:instrText>
            </w:r>
            <w:r w:rsidR="005834AE">
              <w:rPr>
                <w:rFonts w:ascii="Arial" w:hAnsi="Arial" w:cs="Arial"/>
              </w:rPr>
              <w:instrText>INCLUDEPICTURE  "http://www.unece.org/trans/danger/publi/ghs/pictograms/acid.gif" \* MERGEFORMATINET</w:instrText>
            </w:r>
            <w:r w:rsidR="005834AE">
              <w:rPr>
                <w:rFonts w:ascii="Arial" w:hAnsi="Arial" w:cs="Arial"/>
              </w:rPr>
              <w:instrText xml:space="preserve"> </w:instrText>
            </w:r>
            <w:r w:rsidR="005834AE">
              <w:rPr>
                <w:rFonts w:ascii="Arial" w:hAnsi="Arial" w:cs="Arial"/>
              </w:rPr>
              <w:fldChar w:fldCharType="separate"/>
            </w:r>
            <w:r w:rsidR="005834AE">
              <w:rPr>
                <w:rFonts w:ascii="Arial" w:hAnsi="Arial" w:cs="Arial"/>
              </w:rPr>
              <w:pict w14:anchorId="0BD06405">
                <v:shape id="_x0000_i1026" type="#_x0000_t75" alt="" style="width:78.6pt;height:78.6pt">
                  <v:imagedata r:id="rId10" r:href="rId11"/>
                </v:shape>
              </w:pict>
            </w:r>
            <w:r w:rsidR="005834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  <w:p w:rsidR="000031DC" w:rsidRDefault="000031DC" w:rsidP="000031D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Gefahr</w:t>
            </w:r>
          </w:p>
        </w:tc>
      </w:tr>
      <w:tr w:rsidR="000031DC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0031DC" w:rsidRDefault="000031DC" w:rsidP="000031DC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0031DC">
        <w:trPr>
          <w:cantSplit/>
        </w:trPr>
        <w:tc>
          <w:tcPr>
            <w:tcW w:w="1560" w:type="dxa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0031DC" w:rsidRDefault="000031DC" w:rsidP="000031DC">
            <w:pPr>
              <w:pStyle w:val="berschrift4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7" type="#_x0000_t75" style="width:69pt;height:69pt" o:ole="" fillcolor="window">
                  <v:imagedata r:id="rId12" o:title=""/>
                </v:shape>
                <o:OLEObject Type="Embed" ProgID="MSPhotoEd.3" ShapeID="_x0000_i1027" DrawAspect="Content" ObjectID="_1612937322" r:id="rId13"/>
              </w:object>
            </w:r>
            <w:r>
              <w:rPr>
                <w:rFonts w:ascii="Arial" w:hAnsi="Arial"/>
                <w:sz w:val="24"/>
              </w:rPr>
              <w:object w:dxaOrig="1416" w:dyaOrig="1416">
                <v:shape id="_x0000_i1028" type="#_x0000_t75" style="width:70.8pt;height:70.8pt" o:ole="" fillcolor="window">
                  <v:imagedata r:id="rId14" o:title=""/>
                </v:shape>
                <o:OLEObject Type="Embed" ProgID="MSPhotoEd.3" ShapeID="_x0000_i1028" DrawAspect="Content" ObjectID="_1612937323" r:id="rId15"/>
              </w:object>
            </w:r>
          </w:p>
        </w:tc>
        <w:tc>
          <w:tcPr>
            <w:tcW w:w="8930" w:type="dxa"/>
            <w:gridSpan w:val="6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0031DC" w:rsidRDefault="000031DC" w:rsidP="000031DC">
            <w:pPr>
              <w:pStyle w:val="Blocktex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Die mit T gekennzeichneten Stoffe und Zubereitungen sind unter </w:t>
            </w:r>
            <w:proofErr w:type="spellStart"/>
            <w:r>
              <w:rPr>
                <w:rFonts w:cs="Arial"/>
              </w:rPr>
              <w:t>Verschluß</w:t>
            </w:r>
            <w:proofErr w:type="spellEnd"/>
            <w:r>
              <w:rPr>
                <w:rFonts w:cs="Arial"/>
              </w:rPr>
              <w:t xml:space="preserve"> oder so aufzubewahren, dass nur fachkundige Personen Zugang haben. </w:t>
            </w:r>
          </w:p>
          <w:p w:rsidR="000031DC" w:rsidRDefault="000031DC" w:rsidP="000031DC">
            <w:pPr>
              <w:pStyle w:val="Textkrper3"/>
              <w:ind w:right="356"/>
            </w:pPr>
            <w:r>
              <w:t>Behälter dicht geschlossen an einem gut gelüfteten Ort aufbewahren.</w:t>
            </w:r>
          </w:p>
          <w:p w:rsidR="000031DC" w:rsidRDefault="000031DC" w:rsidP="000031DC">
            <w:pPr>
              <w:pStyle w:val="Textkrper3"/>
              <w:ind w:right="356"/>
            </w:pPr>
            <w:r>
              <w:t>Flaschen auf Dichtigkeit prüfen. Gegen Umfallen sichern.</w:t>
            </w:r>
          </w:p>
          <w:p w:rsidR="000031DC" w:rsidRDefault="000031DC" w:rsidP="000031DC">
            <w:pPr>
              <w:pStyle w:val="Textkrper3"/>
              <w:ind w:right="356"/>
            </w:pPr>
            <w:r>
              <w:t>Kontakt mit Haut, Augen und Kleidung vermeiden. Hautschutzpräparate benutzen.</w:t>
            </w:r>
          </w:p>
          <w:p w:rsidR="000031DC" w:rsidRDefault="000031DC" w:rsidP="000031DC">
            <w:pPr>
              <w:pStyle w:val="Blocktext"/>
              <w:ind w:left="1347" w:hanging="1347"/>
            </w:pPr>
            <w:r>
              <w:t xml:space="preserve">Handschutz: </w:t>
            </w:r>
            <w:r>
              <w:tab/>
              <w:t>Hantieren mit Druckgasflaschen Lederhandschuhe verwenden. Bei Substanzkontakt sind chemikalienbeständige Handschuhe erforderlich. Naturlatex nicht geeignet.</w:t>
            </w:r>
          </w:p>
          <w:p w:rsidR="000031DC" w:rsidRDefault="000031DC" w:rsidP="000031DC">
            <w:pPr>
              <w:spacing w:before="120"/>
              <w:ind w:left="1347" w:hanging="1347"/>
              <w:rPr>
                <w:rFonts w:ascii="Arial" w:hAnsi="Arial"/>
              </w:rPr>
            </w:pPr>
            <w:r>
              <w:rPr>
                <w:rFonts w:ascii="Arial" w:hAnsi="Arial"/>
              </w:rPr>
              <w:t>Augenschutz:</w:t>
            </w:r>
            <w:r>
              <w:rPr>
                <w:rFonts w:ascii="Arial" w:hAnsi="Arial"/>
              </w:rPr>
              <w:tab/>
              <w:t xml:space="preserve">Schutzbrille. Bei Gefahr des Gasaustritts Vollmaske tragen. </w:t>
            </w:r>
          </w:p>
          <w:p w:rsidR="000031DC" w:rsidRDefault="000031DC" w:rsidP="000031DC">
            <w:pPr>
              <w:spacing w:before="120"/>
              <w:ind w:left="1347" w:hanging="134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t>Atemschutz:</w:t>
            </w:r>
            <w:r>
              <w:rPr>
                <w:rFonts w:ascii="Arial" w:hAnsi="Arial"/>
              </w:rPr>
              <w:tab/>
              <w:t>Ausschließlich im Abzug arbeiten.</w:t>
            </w:r>
          </w:p>
        </w:tc>
      </w:tr>
      <w:tr w:rsidR="000031DC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0031DC" w:rsidRDefault="000031DC" w:rsidP="000031DC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0031DC">
        <w:trPr>
          <w:cantSplit/>
          <w:trHeight w:val="1546"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0031DC" w:rsidRDefault="000031DC" w:rsidP="000031DC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Gefahrenfall alle Anwesenden warnen, betroffenen Bereich räumen. </w:t>
            </w:r>
          </w:p>
          <w:p w:rsidR="000031DC" w:rsidRDefault="000031DC" w:rsidP="000031DC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Bei Beseitigen von Gefahr Schutzausrüstung tragen. In Ausnahmesituationen (z.B. unbeabsichtigte Stofffreisetzung mit (potenzieller) Luftgrenzwertüberschreitung) ist das Tragen von Atemschutz erforderlich. (entsprechenden Filter benutzen)</w:t>
            </w:r>
          </w:p>
          <w:p w:rsidR="000031DC" w:rsidRDefault="000031DC" w:rsidP="000031DC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b/>
              </w:rPr>
            </w:pPr>
            <w:r>
              <w:rPr>
                <w:rFonts w:ascii="Arial" w:hAnsi="Arial"/>
              </w:rPr>
              <w:t>Gaszufuhr stoppen!</w:t>
            </w:r>
          </w:p>
          <w:p w:rsidR="000031DC" w:rsidRDefault="000031DC" w:rsidP="000031DC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b/>
              </w:rPr>
            </w:pPr>
            <w:r>
              <w:rPr>
                <w:rFonts w:ascii="Arial" w:hAnsi="Arial"/>
              </w:rPr>
              <w:t xml:space="preserve">Stoff selbst brennt nicht, Löschmaßnahmen auf Umgebung abstimmen. </w:t>
            </w:r>
            <w:proofErr w:type="gramStart"/>
            <w:r>
              <w:rPr>
                <w:rFonts w:ascii="Arial" w:hAnsi="Arial"/>
              </w:rPr>
              <w:t>Behälter</w:t>
            </w:r>
            <w:proofErr w:type="gramEnd"/>
            <w:r>
              <w:rPr>
                <w:rFonts w:ascii="Arial" w:hAnsi="Arial"/>
              </w:rPr>
              <w:t xml:space="preserve"> wenn möglich aus der Gefahrenzone bringen. Drucksteigerung und Berstgefahr beim Erhitzen.</w:t>
            </w:r>
          </w:p>
          <w:p w:rsidR="000031DC" w:rsidRDefault="000031DC" w:rsidP="000031DC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Austretendes Gas/Dämpfe mit Sprühwasser niederschlagen.</w:t>
            </w:r>
          </w:p>
        </w:tc>
      </w:tr>
      <w:tr w:rsidR="000031DC">
        <w:trPr>
          <w:trHeight w:val="567"/>
        </w:trPr>
        <w:tc>
          <w:tcPr>
            <w:tcW w:w="7571" w:type="dxa"/>
            <w:gridSpan w:val="5"/>
            <w:tcBorders>
              <w:left w:val="single" w:sz="48" w:space="0" w:color="FFCC00"/>
              <w:bottom w:val="nil"/>
            </w:tcBorders>
            <w:shd w:val="clear" w:color="FF0000" w:fill="FFCC00"/>
          </w:tcPr>
          <w:p w:rsidR="000031DC" w:rsidRDefault="000031DC" w:rsidP="000031DC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bottom w:val="nil"/>
              <w:right w:val="single" w:sz="48" w:space="0" w:color="FFCC00"/>
            </w:tcBorders>
            <w:shd w:val="clear" w:color="FF0000" w:fill="FFFF00"/>
          </w:tcPr>
          <w:p w:rsidR="000031DC" w:rsidRDefault="000031DC" w:rsidP="000031DC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0031DC">
        <w:trPr>
          <w:trHeight w:val="256"/>
        </w:trPr>
        <w:tc>
          <w:tcPr>
            <w:tcW w:w="1617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0031DC" w:rsidRDefault="000031DC" w:rsidP="000031DC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29" type="#_x0000_t75" style="width:58.8pt;height:71.4pt" o:ole="">
                  <v:imagedata r:id="rId16" o:title=""/>
                </v:shape>
                <o:OLEObject Type="Embed" ProgID="PBrush" ShapeID="_x0000_i1029" DrawAspect="Content" ObjectID="_1612937324" r:id="rId17"/>
              </w:object>
            </w:r>
          </w:p>
        </w:tc>
        <w:tc>
          <w:tcPr>
            <w:tcW w:w="8873" w:type="dxa"/>
            <w:gridSpan w:val="5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0031DC" w:rsidRDefault="000031DC" w:rsidP="000031DC">
            <w:pPr>
              <w:pStyle w:val="Blocktext"/>
              <w:spacing w:before="0"/>
              <w:ind w:left="2055" w:hanging="1984"/>
            </w:pPr>
            <w:r>
              <w:t xml:space="preserve">Nach Hautkontakt: </w:t>
            </w:r>
            <w:r>
              <w:tab/>
              <w:t>Mit reichlich Wasser abwaschen, kontaminierte Kleidung ausziehen.</w:t>
            </w:r>
          </w:p>
          <w:p w:rsidR="000031DC" w:rsidRDefault="000031DC" w:rsidP="000031DC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>Bei gut geöffnetem Lidspalt mindestens 10 Minuten unter fließendem kalten Wasser spülen (Augendusche).</w:t>
            </w:r>
          </w:p>
          <w:p w:rsidR="000031DC" w:rsidRDefault="000031DC" w:rsidP="000031DC">
            <w:pPr>
              <w:pStyle w:val="Blocktext"/>
              <w:ind w:left="2055" w:hanging="1984"/>
            </w:pPr>
            <w:r>
              <w:t>Nach Einatmen:</w:t>
            </w:r>
            <w:r>
              <w:tab/>
              <w:t xml:space="preserve">Frischluft. </w:t>
            </w:r>
            <w:proofErr w:type="spellStart"/>
            <w:r>
              <w:t>Auxilon</w:t>
            </w:r>
            <w:proofErr w:type="spellEnd"/>
            <w:r>
              <w:t>-Dosier-Aerosol tief einatmen lassen.</w:t>
            </w:r>
            <w:r>
              <w:sym w:font="Directions MT" w:char="F056"/>
            </w:r>
            <w:r>
              <w:t xml:space="preserve"> Arzt.</w:t>
            </w:r>
          </w:p>
          <w:p w:rsidR="000031DC" w:rsidRDefault="000031DC" w:rsidP="000031DC">
            <w:pPr>
              <w:pStyle w:val="Blocktext"/>
              <w:spacing w:before="0"/>
              <w:ind w:left="2055" w:hanging="1984"/>
            </w:pPr>
            <w:r>
              <w:t>Bei Unfall oder Unwohlsein sofort Arzt hinzuziehen (wenn möglich das Etikett vorzeigen).</w:t>
            </w:r>
          </w:p>
          <w:p w:rsidR="000031DC" w:rsidRDefault="005834AE" w:rsidP="000031DC">
            <w:pPr>
              <w:pStyle w:val="Blocktext"/>
              <w:spacing w:before="0"/>
              <w:ind w:left="2055" w:hanging="1984"/>
            </w:pPr>
            <w:hyperlink r:id="rId18" w:history="1">
              <w:r w:rsidR="000031DC">
                <w:rPr>
                  <w:rStyle w:val="Hyperlink"/>
                </w:rPr>
                <w:t>Giftinformationszentrale</w:t>
              </w:r>
            </w:hyperlink>
            <w:r w:rsidR="000031DC">
              <w:t xml:space="preserve"> (Tel. 06131/19240, Uni Mainz) </w:t>
            </w:r>
          </w:p>
        </w:tc>
      </w:tr>
      <w:tr w:rsidR="000031DC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0031DC" w:rsidRDefault="000031DC" w:rsidP="000031DC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0031DC">
        <w:trPr>
          <w:cantSplit/>
        </w:trPr>
        <w:tc>
          <w:tcPr>
            <w:tcW w:w="10490" w:type="dxa"/>
            <w:gridSpan w:val="7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0031DC" w:rsidRDefault="000031DC" w:rsidP="000031DC">
            <w:pPr>
              <w:pStyle w:val="Kopfzeile"/>
              <w:keepLines/>
              <w:tabs>
                <w:tab w:val="clear" w:pos="4536"/>
                <w:tab w:val="clear" w:pos="9072"/>
              </w:tabs>
              <w:spacing w:line="240" w:lineRule="exact"/>
              <w:rPr>
                <w:rFonts w:ascii="Arial" w:hAnsi="Arial"/>
              </w:rPr>
            </w:pPr>
          </w:p>
          <w:p w:rsidR="000031DC" w:rsidRDefault="000031DC" w:rsidP="000031DC">
            <w:pPr>
              <w:pStyle w:val="Kopfzeile"/>
              <w:keepLines/>
              <w:tabs>
                <w:tab w:val="clear" w:pos="4536"/>
                <w:tab w:val="clear" w:pos="9072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Anweisung des Abfallbeauftragten über das zentrale Zwischenlager Tel.: 798 - 29392 entsorgen.</w:t>
            </w:r>
          </w:p>
        </w:tc>
      </w:tr>
    </w:tbl>
    <w:p w:rsidR="00067C38" w:rsidRPr="004D40A7" w:rsidRDefault="00067C38">
      <w:pPr>
        <w:ind w:left="-284" w:right="-1"/>
        <w:rPr>
          <w:sz w:val="4"/>
        </w:rPr>
      </w:pPr>
    </w:p>
    <w:sectPr w:rsidR="00067C38" w:rsidRPr="004D40A7" w:rsidSect="004D40A7">
      <w:headerReference w:type="even" r:id="rId19"/>
      <w:headerReference w:type="default" r:id="rId20"/>
      <w:footerReference w:type="first" r:id="rId21"/>
      <w:pgSz w:w="11906" w:h="16838" w:code="9"/>
      <w:pgMar w:top="183" w:right="566" w:bottom="1276" w:left="1474" w:header="720" w:footer="5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38" w:rsidRDefault="00067C38" w:rsidP="00067C38">
      <w:r>
        <w:separator/>
      </w:r>
    </w:p>
  </w:endnote>
  <w:endnote w:type="continuationSeparator" w:id="0">
    <w:p w:rsidR="00067C38" w:rsidRDefault="00067C38" w:rsidP="0006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rections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38" w:rsidRDefault="00067C38">
    <w:pPr>
      <w:pStyle w:val="Fuzeile"/>
      <w:jc w:val="right"/>
    </w:pPr>
    <w:r>
      <w:t>Stand 201</w:t>
    </w:r>
    <w:r w:rsidR="000031D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38" w:rsidRDefault="00067C38" w:rsidP="00067C38">
      <w:r>
        <w:separator/>
      </w:r>
    </w:p>
  </w:footnote>
  <w:footnote w:type="continuationSeparator" w:id="0">
    <w:p w:rsidR="00067C38" w:rsidRDefault="00067C38" w:rsidP="0006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38" w:rsidRDefault="00067C38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38" w:rsidRDefault="00067C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067C38" w:rsidRDefault="00067C38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A7"/>
    <w:rsid w:val="000031DC"/>
    <w:rsid w:val="00067C38"/>
    <w:rsid w:val="004D40A7"/>
    <w:rsid w:val="005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0C2B5B7D-BC62-4B76-85CC-8A8DB29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EE"/>
      <w:u w:val="single"/>
    </w:rPr>
  </w:style>
  <w:style w:type="character" w:customStyle="1" w:styleId="BesuchterHyperlink">
    <w:name w:val="Besuchter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yperlink" Target="http://www.giftinfo.uni-mainz.de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unece.org/trans/danger/publi/ghs/pictograms/acid.gif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skull.gif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2996</CharactersWithSpaces>
  <SharedDoc>false</SharedDoc>
  <HLinks>
    <vt:vector size="6" baseType="variant">
      <vt:variant>
        <vt:i4>786506</vt:i4>
      </vt:variant>
      <vt:variant>
        <vt:i4>15</vt:i4>
      </vt:variant>
      <vt:variant>
        <vt:i4>0</vt:i4>
      </vt:variant>
      <vt:variant>
        <vt:i4>5</vt:i4>
      </vt:variant>
      <vt:variant>
        <vt:lpwstr>http://www.giftinfo.uni-mainz.de/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2001-07-18T15:35:00Z</cp:lastPrinted>
  <dcterms:created xsi:type="dcterms:W3CDTF">2019-03-01T08:18:00Z</dcterms:created>
  <dcterms:modified xsi:type="dcterms:W3CDTF">2019-03-01T08:18:00Z</dcterms:modified>
</cp:coreProperties>
</file>