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Borders>
          <w:bottom w:val="single" w:sz="4" w:space="0" w:color="000000"/>
        </w:tblBorders>
        <w:tblLayout w:type="fixed"/>
        <w:tblCellMar>
          <w:left w:w="70" w:type="dxa"/>
          <w:right w:w="70" w:type="dxa"/>
        </w:tblCellMar>
        <w:tblLook w:val="0000" w:firstRow="0" w:lastRow="0" w:firstColumn="0" w:lastColumn="0" w:noHBand="0" w:noVBand="0"/>
      </w:tblPr>
      <w:tblGrid>
        <w:gridCol w:w="1617"/>
        <w:gridCol w:w="84"/>
        <w:gridCol w:w="1795"/>
        <w:gridCol w:w="1749"/>
        <w:gridCol w:w="1748"/>
        <w:gridCol w:w="578"/>
        <w:gridCol w:w="1360"/>
        <w:gridCol w:w="1559"/>
      </w:tblGrid>
      <w:tr w:rsidR="00FC5534">
        <w:trPr>
          <w:cantSplit/>
          <w:trHeight w:val="1699"/>
        </w:trPr>
        <w:tc>
          <w:tcPr>
            <w:tcW w:w="5245" w:type="dxa"/>
            <w:gridSpan w:val="4"/>
            <w:tcBorders>
              <w:top w:val="single" w:sz="48" w:space="0" w:color="FFCC00"/>
              <w:left w:val="single" w:sz="48" w:space="0" w:color="FFCC00"/>
              <w:bottom w:val="single" w:sz="4" w:space="0" w:color="auto"/>
            </w:tcBorders>
            <w:shd w:val="clear" w:color="FF0000" w:fill="auto"/>
            <w:vAlign w:val="center"/>
          </w:tcPr>
          <w:p w:rsidR="00FC5534" w:rsidRDefault="00FC5534">
            <w:pPr>
              <w:pStyle w:val="berschrift4"/>
              <w:spacing w:before="120"/>
              <w:ind w:left="71"/>
              <w:jc w:val="left"/>
              <w:rPr>
                <w:rFonts w:ascii="Arial" w:hAnsi="Arial"/>
              </w:rPr>
            </w:pPr>
            <w:bookmarkStart w:id="0" w:name="_GoBack"/>
            <w:bookmarkEnd w:id="0"/>
            <w:r>
              <w:rPr>
                <w:rFonts w:ascii="Arial" w:hAnsi="Arial"/>
              </w:rPr>
              <w:t>Betriebsanweisung für den Umgang mit Gefahrstoffen</w:t>
            </w:r>
          </w:p>
          <w:p w:rsidR="00FC5534" w:rsidRDefault="00FC5534">
            <w:pPr>
              <w:spacing w:line="160" w:lineRule="atLeast"/>
              <w:rPr>
                <w:rFonts w:ascii="Times" w:hAnsi="Times"/>
                <w:spacing w:val="10"/>
                <w:sz w:val="12"/>
              </w:rPr>
            </w:pPr>
            <w:r>
              <w:rPr>
                <w:rFonts w:ascii="Arial" w:hAnsi="Arial"/>
                <w:sz w:val="28"/>
              </w:rPr>
              <w:t xml:space="preserve"> gem. § 14 GefStoffV</w:t>
            </w:r>
            <w:r>
              <w:rPr>
                <w:rFonts w:ascii="Times" w:hAnsi="Times"/>
                <w:noProof/>
                <w:sz w:val="46"/>
              </w:rPr>
              <w:t xml:space="preserve"> </w:t>
            </w:r>
          </w:p>
        </w:tc>
        <w:tc>
          <w:tcPr>
            <w:tcW w:w="5245" w:type="dxa"/>
            <w:gridSpan w:val="4"/>
            <w:tcBorders>
              <w:top w:val="single" w:sz="48" w:space="0" w:color="FFCC00"/>
              <w:bottom w:val="single" w:sz="4" w:space="0" w:color="auto"/>
              <w:right w:val="single" w:sz="48" w:space="0" w:color="FFCC00"/>
            </w:tcBorders>
            <w:shd w:val="clear" w:color="FF0000" w:fill="auto"/>
          </w:tcPr>
          <w:p w:rsidR="00FC5534" w:rsidRDefault="00056FD6">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0" type="#_x0000_t75" style="position:absolute;left:0;text-align:left;margin-left:97.95pt;margin-top:6.95pt;width:153pt;height:1in;z-index:251657728;visibility:visible;mso-position-horizontal-relative:text;mso-position-vertical-relative:text">
                  <v:imagedata r:id="rId7" o:title="logo-sw-klein"/>
                </v:shape>
              </w:pict>
            </w:r>
          </w:p>
        </w:tc>
      </w:tr>
      <w:tr w:rsidR="00FC5534">
        <w:trPr>
          <w:trHeight w:val="438"/>
        </w:trPr>
        <w:tc>
          <w:tcPr>
            <w:tcW w:w="10490" w:type="dxa"/>
            <w:gridSpan w:val="8"/>
            <w:tcBorders>
              <w:top w:val="single" w:sz="4" w:space="0" w:color="auto"/>
              <w:left w:val="single" w:sz="48" w:space="0" w:color="FFCC00"/>
              <w:bottom w:val="nil"/>
              <w:right w:val="single" w:sz="48" w:space="0" w:color="FFCC00"/>
            </w:tcBorders>
            <w:shd w:val="clear" w:color="FF0000" w:fill="auto"/>
          </w:tcPr>
          <w:p w:rsidR="00FC5534" w:rsidRDefault="00FC5534">
            <w:pPr>
              <w:pStyle w:val="berschrift4"/>
              <w:spacing w:before="120"/>
              <w:rPr>
                <w:sz w:val="32"/>
              </w:rPr>
            </w:pPr>
            <w:r>
              <w:rPr>
                <w:rFonts w:ascii="Arial" w:hAnsi="Arial"/>
                <w:sz w:val="32"/>
              </w:rPr>
              <w:t>Ätzende und korrosive Gase</w:t>
            </w:r>
          </w:p>
        </w:tc>
      </w:tr>
      <w:tr w:rsidR="00FC5534">
        <w:trPr>
          <w:trHeight w:val="242"/>
        </w:trPr>
        <w:tc>
          <w:tcPr>
            <w:tcW w:w="10490" w:type="dxa"/>
            <w:gridSpan w:val="8"/>
            <w:tcBorders>
              <w:left w:val="single" w:sz="48" w:space="0" w:color="FFCC00"/>
              <w:bottom w:val="nil"/>
              <w:right w:val="single" w:sz="48" w:space="0" w:color="FFCC00"/>
            </w:tcBorders>
            <w:shd w:val="clear" w:color="FF0000" w:fill="auto"/>
          </w:tcPr>
          <w:p w:rsidR="00FC5534" w:rsidRDefault="00FC5534">
            <w:pPr>
              <w:spacing w:before="120" w:after="120"/>
              <w:jc w:val="center"/>
            </w:pPr>
            <w:r>
              <w:rPr>
                <w:rFonts w:ascii="Arial" w:hAnsi="Arial"/>
              </w:rPr>
              <w:t>z.B. Chlor, Halogenwasserstoffe</w:t>
            </w:r>
          </w:p>
        </w:tc>
      </w:tr>
      <w:tr w:rsidR="00FC5534">
        <w:trPr>
          <w:trHeight w:val="136"/>
        </w:trPr>
        <w:tc>
          <w:tcPr>
            <w:tcW w:w="10490" w:type="dxa"/>
            <w:gridSpan w:val="8"/>
            <w:tcBorders>
              <w:left w:val="single" w:sz="48" w:space="0" w:color="FFCC00"/>
              <w:bottom w:val="nil"/>
              <w:right w:val="single" w:sz="48" w:space="0" w:color="FFCC00"/>
            </w:tcBorders>
            <w:shd w:val="clear" w:color="FF0000" w:fill="FFCC00"/>
          </w:tcPr>
          <w:p w:rsidR="00FC5534" w:rsidRDefault="00FC5534">
            <w:pPr>
              <w:pStyle w:val="berschrift4"/>
              <w:rPr>
                <w:rFonts w:ascii="Arial" w:hAnsi="Arial"/>
              </w:rPr>
            </w:pPr>
            <w:r>
              <w:rPr>
                <w:rFonts w:ascii="Arial" w:hAnsi="Arial"/>
              </w:rPr>
              <w:t>Gefahr für Mensch und Umwelt</w:t>
            </w:r>
          </w:p>
        </w:tc>
      </w:tr>
      <w:tr w:rsidR="00FC5534">
        <w:trPr>
          <w:cantSplit/>
          <w:trHeight w:val="2124"/>
        </w:trPr>
        <w:tc>
          <w:tcPr>
            <w:tcW w:w="1701" w:type="dxa"/>
            <w:gridSpan w:val="2"/>
            <w:tcBorders>
              <w:left w:val="single" w:sz="48" w:space="0" w:color="FFCC00"/>
              <w:bottom w:val="nil"/>
            </w:tcBorders>
            <w:shd w:val="clear" w:color="FF0000" w:fill="auto"/>
          </w:tcPr>
          <w:p w:rsidR="00FC5534" w:rsidRDefault="00FC5534">
            <w:pPr>
              <w:jc w:val="center"/>
              <w:rPr>
                <w:rFonts w:ascii="Arial" w:hAnsi="Arial" w:cs="Arial"/>
                <w:sz w:val="16"/>
              </w:rPr>
            </w:pPr>
          </w:p>
          <w:p w:rsidR="00FC5534" w:rsidRDefault="00FC5534">
            <w:pPr>
              <w:jc w:val="center"/>
              <w:rPr>
                <w:rFonts w:ascii="Arial" w:hAnsi="Arial" w:cs="Arial"/>
              </w:rPr>
            </w:pPr>
            <w:r>
              <w:rPr>
                <w:rFonts w:ascii="Arial" w:hAnsi="Arial" w:cs="Arial"/>
              </w:rPr>
              <w:fldChar w:fldCharType="begin"/>
            </w:r>
            <w:r>
              <w:rPr>
                <w:rFonts w:ascii="Arial" w:hAnsi="Arial" w:cs="Arial"/>
              </w:rPr>
              <w:instrText xml:space="preserve"> INCLUDEPICTURE "http://www.unece.org/trans/danger/publi/ghs/pictograms/acid.gif" \* MERGEFORMATINET </w:instrText>
            </w:r>
            <w:r>
              <w:rPr>
                <w:rFonts w:ascii="Arial" w:hAnsi="Arial" w:cs="Arial"/>
              </w:rPr>
              <w:fldChar w:fldCharType="separate"/>
            </w:r>
            <w:r w:rsidR="00056FD6">
              <w:rPr>
                <w:rFonts w:ascii="Arial" w:hAnsi="Arial" w:cs="Arial"/>
              </w:rPr>
              <w:fldChar w:fldCharType="begin"/>
            </w:r>
            <w:r w:rsidR="00056FD6">
              <w:rPr>
                <w:rFonts w:ascii="Arial" w:hAnsi="Arial" w:cs="Arial"/>
              </w:rPr>
              <w:instrText xml:space="preserve"> </w:instrText>
            </w:r>
            <w:r w:rsidR="00056FD6">
              <w:rPr>
                <w:rFonts w:ascii="Arial" w:hAnsi="Arial" w:cs="Arial"/>
              </w:rPr>
              <w:instrText>INCLUDEPICTURE  "http://www.unece.org/trans/danger/publi/ghs/pictograms/acid.gif" \* MERGEFORMATINET</w:instrText>
            </w:r>
            <w:r w:rsidR="00056FD6">
              <w:rPr>
                <w:rFonts w:ascii="Arial" w:hAnsi="Arial" w:cs="Arial"/>
              </w:rPr>
              <w:instrText xml:space="preserve"> </w:instrText>
            </w:r>
            <w:r w:rsidR="00056FD6">
              <w:rPr>
                <w:rFonts w:ascii="Arial" w:hAnsi="Arial" w:cs="Arial"/>
              </w:rPr>
              <w:fldChar w:fldCharType="separate"/>
            </w:r>
            <w:r w:rsidR="00056FD6">
              <w:rPr>
                <w:rFonts w:ascii="Arial" w:hAnsi="Arial" w:cs="Arial"/>
              </w:rPr>
              <w:pict>
                <v:shape id="_x0000_i1025" type="#_x0000_t75" style="width:78.6pt;height:78.6pt">
                  <v:imagedata r:id="rId8" r:href="rId9"/>
                </v:shape>
              </w:pict>
            </w:r>
            <w:r w:rsidR="00056FD6">
              <w:rPr>
                <w:rFonts w:ascii="Arial" w:hAnsi="Arial" w:cs="Arial"/>
              </w:rPr>
              <w:fldChar w:fldCharType="end"/>
            </w:r>
            <w:r>
              <w:rPr>
                <w:rFonts w:ascii="Arial" w:hAnsi="Arial" w:cs="Arial"/>
              </w:rPr>
              <w:fldChar w:fldCharType="end"/>
            </w:r>
          </w:p>
          <w:p w:rsidR="00FC5534" w:rsidRDefault="00FC5534">
            <w:pPr>
              <w:pStyle w:val="berschrift6"/>
              <w:rPr>
                <w:rFonts w:ascii="Arial" w:hAnsi="Arial" w:cs="Arial"/>
              </w:rPr>
            </w:pPr>
            <w:r>
              <w:rPr>
                <w:rFonts w:ascii="Arial" w:hAnsi="Arial" w:cs="Arial"/>
              </w:rPr>
              <w:t>Gefahr</w:t>
            </w:r>
          </w:p>
        </w:tc>
        <w:tc>
          <w:tcPr>
            <w:tcW w:w="7230" w:type="dxa"/>
            <w:gridSpan w:val="5"/>
            <w:tcBorders>
              <w:bottom w:val="nil"/>
              <w:right w:val="nil"/>
            </w:tcBorders>
            <w:shd w:val="clear" w:color="FF0000" w:fill="auto"/>
          </w:tcPr>
          <w:p w:rsidR="00FC5534" w:rsidRDefault="00FC5534">
            <w:pPr>
              <w:numPr>
                <w:ilvl w:val="0"/>
                <w:numId w:val="1"/>
              </w:numPr>
              <w:spacing w:before="120"/>
              <w:ind w:right="72"/>
              <w:rPr>
                <w:rFonts w:ascii="Arial" w:hAnsi="Arial"/>
              </w:rPr>
            </w:pPr>
            <w:r>
              <w:rPr>
                <w:rFonts w:ascii="Arial" w:hAnsi="Arial"/>
              </w:rPr>
              <w:t xml:space="preserve">Halogenwasserstoffe wirken nicht als Gase, sondern in Form ihrer Säuren, die sich durch Feuchtigkeit in der Luft oder der Haut und Schleimhaut, bilden. Die gebildeten Säuren wirken stark ätzend und reizend auf die Haut, insbesondere auf die Augen und die oberen Atemwege. </w:t>
            </w:r>
          </w:p>
          <w:p w:rsidR="00FC5534" w:rsidRDefault="00FC5534">
            <w:pPr>
              <w:numPr>
                <w:ilvl w:val="0"/>
                <w:numId w:val="6"/>
              </w:numPr>
              <w:ind w:right="72"/>
              <w:rPr>
                <w:rFonts w:ascii="Arial" w:hAnsi="Arial"/>
                <w:bCs/>
                <w:sz w:val="22"/>
              </w:rPr>
            </w:pPr>
            <w:r>
              <w:rPr>
                <w:rFonts w:ascii="Arial" w:hAnsi="Arial"/>
              </w:rPr>
              <w:t>Die Einwirkung von Nebel oder Dämpfen auf die Augen kann zu Bindehautentzündungen führen, auf der Haut zu entzündlichen, rasch vorübergehenden Erscheinungen. Inhalation äußert sich in Niesreiz, Kehlreiz, Stechen in der Brust, Heiserkeit und Erstickungsgefühl.</w:t>
            </w:r>
          </w:p>
          <w:p w:rsidR="00FC5534" w:rsidRDefault="00FC5534">
            <w:pPr>
              <w:numPr>
                <w:ilvl w:val="0"/>
                <w:numId w:val="6"/>
              </w:numPr>
              <w:ind w:right="72"/>
              <w:rPr>
                <w:rFonts w:ascii="Arial" w:hAnsi="Arial"/>
                <w:bCs/>
                <w:sz w:val="22"/>
              </w:rPr>
            </w:pPr>
            <w:r>
              <w:rPr>
                <w:rFonts w:ascii="Arial" w:hAnsi="Arial"/>
              </w:rPr>
              <w:t>Halogenwasserstoffe reagieren z.T. sehr heftig mit Alkali-, Erdalkali- und Leichtmetallen, Ozon, starken Basen, Phosphor und ungesättigten Kohlenwasserstoffen</w:t>
            </w:r>
          </w:p>
        </w:tc>
        <w:tc>
          <w:tcPr>
            <w:tcW w:w="1559" w:type="dxa"/>
            <w:tcBorders>
              <w:left w:val="nil"/>
              <w:bottom w:val="nil"/>
              <w:right w:val="single" w:sz="48" w:space="0" w:color="FFCC00"/>
            </w:tcBorders>
            <w:shd w:val="clear" w:color="FF0000" w:fill="auto"/>
          </w:tcPr>
          <w:p w:rsidR="00FC5534" w:rsidRDefault="00FC5534">
            <w:pPr>
              <w:keepNext/>
              <w:tabs>
                <w:tab w:val="left" w:pos="2694"/>
                <w:tab w:val="left" w:pos="5387"/>
                <w:tab w:val="left" w:pos="6946"/>
              </w:tabs>
              <w:jc w:val="center"/>
              <w:rPr>
                <w:rFonts w:ascii="Arial" w:hAnsi="Arial"/>
                <w:b/>
              </w:rPr>
            </w:pPr>
          </w:p>
          <w:p w:rsidR="00FC5534" w:rsidRDefault="00FC5534">
            <w:pPr>
              <w:jc w:val="center"/>
              <w:rPr>
                <w:rFonts w:ascii="Arial" w:hAnsi="Arial"/>
                <w:b/>
                <w:sz w:val="22"/>
              </w:rPr>
            </w:pPr>
          </w:p>
        </w:tc>
      </w:tr>
      <w:tr w:rsidR="00FC5534">
        <w:tc>
          <w:tcPr>
            <w:tcW w:w="10490" w:type="dxa"/>
            <w:gridSpan w:val="8"/>
            <w:tcBorders>
              <w:left w:val="single" w:sz="48" w:space="0" w:color="FFCC00"/>
              <w:bottom w:val="nil"/>
              <w:right w:val="single" w:sz="48" w:space="0" w:color="FFCC00"/>
            </w:tcBorders>
            <w:shd w:val="clear" w:color="FF0000" w:fill="FFCC00"/>
          </w:tcPr>
          <w:p w:rsidR="00FC5534" w:rsidRDefault="00FC5534">
            <w:pPr>
              <w:pStyle w:val="berschrift4"/>
              <w:rPr>
                <w:rFonts w:ascii="Arial" w:hAnsi="Arial"/>
              </w:rPr>
            </w:pPr>
            <w:r>
              <w:rPr>
                <w:rFonts w:ascii="Arial" w:hAnsi="Arial"/>
              </w:rPr>
              <w:t>Schutzmaßnahmen und Verhaltensregeln</w:t>
            </w:r>
          </w:p>
        </w:tc>
      </w:tr>
      <w:tr w:rsidR="00FC5534">
        <w:trPr>
          <w:cantSplit/>
          <w:trHeight w:val="1304"/>
        </w:trPr>
        <w:tc>
          <w:tcPr>
            <w:tcW w:w="3496" w:type="dxa"/>
            <w:gridSpan w:val="3"/>
            <w:tcBorders>
              <w:left w:val="single" w:sz="48" w:space="0" w:color="FFCC00"/>
              <w:bottom w:val="nil"/>
            </w:tcBorders>
            <w:shd w:val="clear" w:color="FF0000" w:fill="auto"/>
          </w:tcPr>
          <w:p w:rsidR="00FC5534" w:rsidRDefault="00FC5534">
            <w:pPr>
              <w:pStyle w:val="berschrift4"/>
              <w:spacing w:before="120"/>
              <w:rPr>
                <w:rFonts w:ascii="Arial" w:hAnsi="Arial"/>
                <w:sz w:val="24"/>
              </w:rPr>
            </w:pPr>
            <w:r>
              <w:rPr>
                <w:rFonts w:ascii="Arial" w:hAnsi="Arial"/>
                <w:sz w:val="24"/>
              </w:rPr>
              <w:object w:dxaOrig="1416" w:dyaOrig="1416">
                <v:shape id="_x0000_i1026" type="#_x0000_t75" style="width:67.8pt;height:67.8pt" o:ole="" fillcolor="window">
                  <v:imagedata r:id="rId10" o:title=""/>
                </v:shape>
                <o:OLEObject Type="Embed" ProgID="MSPhotoEd.3" ShapeID="_x0000_i1026" DrawAspect="Content" ObjectID="_1612936125" r:id="rId11"/>
              </w:object>
            </w:r>
          </w:p>
        </w:tc>
        <w:tc>
          <w:tcPr>
            <w:tcW w:w="3497" w:type="dxa"/>
            <w:gridSpan w:val="2"/>
            <w:tcBorders>
              <w:bottom w:val="nil"/>
            </w:tcBorders>
            <w:shd w:val="clear" w:color="FF0000" w:fill="auto"/>
          </w:tcPr>
          <w:p w:rsidR="00FC5534" w:rsidRDefault="00FC5534">
            <w:pPr>
              <w:pStyle w:val="Textkrper3"/>
              <w:ind w:right="356"/>
              <w:jc w:val="center"/>
            </w:pPr>
            <w:r>
              <w:rPr>
                <w:sz w:val="24"/>
              </w:rPr>
              <w:object w:dxaOrig="1416" w:dyaOrig="1416">
                <v:shape id="_x0000_i1027" type="#_x0000_t75" style="width:67.8pt;height:67.8pt" o:ole="" fillcolor="window">
                  <v:imagedata r:id="rId12" o:title=""/>
                </v:shape>
                <o:OLEObject Type="Embed" ProgID="MSPhotoEd.3" ShapeID="_x0000_i1027" DrawAspect="Content" ObjectID="_1612936126" r:id="rId13"/>
              </w:object>
            </w:r>
          </w:p>
        </w:tc>
        <w:tc>
          <w:tcPr>
            <w:tcW w:w="3497" w:type="dxa"/>
            <w:gridSpan w:val="3"/>
            <w:tcBorders>
              <w:bottom w:val="nil"/>
              <w:right w:val="single" w:sz="48" w:space="0" w:color="FFCC00"/>
            </w:tcBorders>
            <w:shd w:val="clear" w:color="FF0000" w:fill="auto"/>
          </w:tcPr>
          <w:p w:rsidR="00FC5534" w:rsidRDefault="00FC5534">
            <w:pPr>
              <w:pStyle w:val="Textkrper3"/>
              <w:ind w:right="356"/>
              <w:jc w:val="center"/>
            </w:pPr>
            <w:r>
              <w:rPr>
                <w:sz w:val="24"/>
              </w:rPr>
              <w:object w:dxaOrig="1416" w:dyaOrig="1416">
                <v:shape id="_x0000_i1028" type="#_x0000_t75" style="width:67.8pt;height:67.8pt" o:ole="" fillcolor="window">
                  <v:imagedata r:id="rId14" o:title=""/>
                </v:shape>
                <o:OLEObject Type="Embed" ProgID="MSPhotoEd.3" ShapeID="_x0000_i1028" DrawAspect="Content" ObjectID="_1612936127" r:id="rId15"/>
              </w:object>
            </w:r>
          </w:p>
        </w:tc>
      </w:tr>
      <w:tr w:rsidR="00FC5534">
        <w:trPr>
          <w:cantSplit/>
        </w:trPr>
        <w:tc>
          <w:tcPr>
            <w:tcW w:w="10490" w:type="dxa"/>
            <w:gridSpan w:val="8"/>
            <w:tcBorders>
              <w:left w:val="single" w:sz="48" w:space="0" w:color="FFCC00"/>
              <w:bottom w:val="nil"/>
              <w:right w:val="single" w:sz="48" w:space="0" w:color="FFCC00"/>
            </w:tcBorders>
            <w:shd w:val="clear" w:color="FF0000" w:fill="auto"/>
          </w:tcPr>
          <w:p w:rsidR="00FC5534" w:rsidRDefault="00FC5534">
            <w:pPr>
              <w:pStyle w:val="Blocktext"/>
              <w:ind w:left="1489" w:hanging="1489"/>
              <w:rPr>
                <w:rFonts w:cs="Arial"/>
              </w:rPr>
            </w:pPr>
            <w:r>
              <w:rPr>
                <w:rFonts w:cs="Arial"/>
              </w:rPr>
              <w:t xml:space="preserve">Handschutz: </w:t>
            </w:r>
            <w:r>
              <w:rPr>
                <w:rFonts w:cs="Arial"/>
              </w:rPr>
              <w:tab/>
              <w:t>Hantieren mit Druckgasflaschen Lederhandschuhe verwenden. Bei Substanzkontakt sind chemikalienbeständige Handschuhe erforderlich. Naturlatex nicht geeignet.</w:t>
            </w:r>
          </w:p>
          <w:p w:rsidR="00FC5534" w:rsidRDefault="00FC5534">
            <w:pPr>
              <w:pStyle w:val="Textkrper-Einzug3"/>
              <w:spacing w:before="0"/>
              <w:ind w:hanging="1489"/>
              <w:jc w:val="both"/>
              <w:rPr>
                <w:rFonts w:cs="Arial"/>
              </w:rPr>
            </w:pPr>
            <w:r>
              <w:rPr>
                <w:rFonts w:cs="Arial"/>
              </w:rPr>
              <w:t>Augenschutz:</w:t>
            </w:r>
            <w:r>
              <w:rPr>
                <w:rFonts w:cs="Arial"/>
              </w:rPr>
              <w:tab/>
              <w:t>Schutzbrille. Bei Gefahr des Gasaustritts Vollmaske tragen.</w:t>
            </w:r>
          </w:p>
          <w:p w:rsidR="00FC5534" w:rsidRDefault="00FC5534">
            <w:pPr>
              <w:ind w:left="1489" w:hanging="1489"/>
              <w:rPr>
                <w:rFonts w:ascii="Arial" w:hAnsi="Arial" w:cs="Arial"/>
              </w:rPr>
            </w:pPr>
            <w:r>
              <w:rPr>
                <w:rFonts w:ascii="Arial" w:hAnsi="Arial" w:cs="Arial"/>
              </w:rPr>
              <w:t>Atemschutz:</w:t>
            </w:r>
            <w:r>
              <w:rPr>
                <w:rFonts w:ascii="Arial" w:hAnsi="Arial" w:cs="Arial"/>
              </w:rPr>
              <w:tab/>
              <w:t>Ausschließlich im Abzug arbeiten. Geeignete Atemschutzgeräte (Vollmaske) müssen zur Verfügung stehen (entsprechenden Gasfilter benutzen)</w:t>
            </w:r>
          </w:p>
          <w:p w:rsidR="00FC5534" w:rsidRDefault="00FC5534">
            <w:pPr>
              <w:keepLines/>
              <w:numPr>
                <w:ilvl w:val="0"/>
                <w:numId w:val="1"/>
              </w:numPr>
              <w:spacing w:line="240" w:lineRule="exact"/>
              <w:ind w:left="284" w:hanging="284"/>
              <w:rPr>
                <w:rFonts w:ascii="Arial" w:hAnsi="Arial"/>
              </w:rPr>
            </w:pPr>
            <w:r>
              <w:rPr>
                <w:rFonts w:ascii="Arial" w:hAnsi="Arial" w:cs="Arial"/>
              </w:rPr>
              <w:t>Kontakt mit Haut, Augen und Kleidung vermeiden. Hautschutzpräparate benutzen.</w:t>
            </w:r>
          </w:p>
          <w:p w:rsidR="00FC5534" w:rsidRDefault="00FC5534">
            <w:pPr>
              <w:keepLines/>
              <w:numPr>
                <w:ilvl w:val="0"/>
                <w:numId w:val="1"/>
              </w:numPr>
              <w:spacing w:line="240" w:lineRule="exact"/>
              <w:ind w:left="284" w:hanging="284"/>
              <w:rPr>
                <w:rFonts w:ascii="Arial" w:hAnsi="Arial" w:cs="Arial"/>
              </w:rPr>
            </w:pPr>
            <w:r>
              <w:rPr>
                <w:rFonts w:ascii="Arial" w:hAnsi="Arial" w:cs="Arial"/>
              </w:rPr>
              <w:t>Behälter dicht geschlossen an einem gut gelüfteten Ort aufbewahren.</w:t>
            </w:r>
          </w:p>
        </w:tc>
      </w:tr>
      <w:tr w:rsidR="00FC5534">
        <w:tc>
          <w:tcPr>
            <w:tcW w:w="10490" w:type="dxa"/>
            <w:gridSpan w:val="8"/>
            <w:tcBorders>
              <w:left w:val="single" w:sz="48" w:space="0" w:color="FFCC00"/>
              <w:bottom w:val="nil"/>
              <w:right w:val="single" w:sz="48" w:space="0" w:color="FFCC00"/>
            </w:tcBorders>
            <w:shd w:val="clear" w:color="FF0000" w:fill="FFCC00"/>
          </w:tcPr>
          <w:p w:rsidR="00FC5534" w:rsidRDefault="00FC5534">
            <w:pPr>
              <w:pStyle w:val="berschrift4"/>
              <w:rPr>
                <w:rFonts w:ascii="Arial" w:hAnsi="Arial"/>
              </w:rPr>
            </w:pPr>
            <w:r>
              <w:rPr>
                <w:rFonts w:ascii="Arial" w:hAnsi="Arial"/>
              </w:rPr>
              <w:t>Verhalten im Gefahrfall</w:t>
            </w:r>
          </w:p>
        </w:tc>
      </w:tr>
      <w:tr w:rsidR="00FC5534">
        <w:trPr>
          <w:cantSplit/>
          <w:trHeight w:val="1687"/>
        </w:trPr>
        <w:tc>
          <w:tcPr>
            <w:tcW w:w="10490" w:type="dxa"/>
            <w:gridSpan w:val="8"/>
            <w:tcBorders>
              <w:left w:val="single" w:sz="48" w:space="0" w:color="FFCC00"/>
              <w:bottom w:val="nil"/>
              <w:right w:val="single" w:sz="48" w:space="0" w:color="FFCC00"/>
            </w:tcBorders>
            <w:shd w:val="clear" w:color="FF0000" w:fill="auto"/>
          </w:tcPr>
          <w:p w:rsidR="00FC5534" w:rsidRDefault="00FC5534">
            <w:pPr>
              <w:keepLines/>
              <w:numPr>
                <w:ilvl w:val="0"/>
                <w:numId w:val="1"/>
              </w:numPr>
              <w:spacing w:before="120" w:line="240" w:lineRule="exact"/>
              <w:ind w:left="284" w:hanging="284"/>
              <w:rPr>
                <w:rFonts w:ascii="Arial" w:hAnsi="Arial"/>
              </w:rPr>
            </w:pPr>
            <w:r>
              <w:rPr>
                <w:rFonts w:ascii="Arial" w:hAnsi="Arial"/>
              </w:rPr>
              <w:t>Im Gefahrenfall alle Anwesenden warnen, betroffenen Bereich räumen. Bei Beseitigen von Gefahr Schutzausrüstung tragen.</w:t>
            </w:r>
          </w:p>
          <w:p w:rsidR="00FC5534" w:rsidRDefault="00FC5534">
            <w:pPr>
              <w:keepLines/>
              <w:numPr>
                <w:ilvl w:val="0"/>
                <w:numId w:val="1"/>
              </w:numPr>
              <w:spacing w:line="240" w:lineRule="exact"/>
              <w:ind w:left="284" w:hanging="284"/>
              <w:rPr>
                <w:rFonts w:ascii="Arial" w:hAnsi="Arial"/>
              </w:rPr>
            </w:pPr>
            <w:r>
              <w:rPr>
                <w:rFonts w:ascii="Arial" w:hAnsi="Arial"/>
              </w:rPr>
              <w:t xml:space="preserve">In Ausnahmesituationen (z.B. unbeabsichtigte Stofffreisetzung und potenzielle Luftgrenzwertüberschreitung) ist das Tragen von Atemschutz (Vollmaske) erforderlich. </w:t>
            </w:r>
          </w:p>
          <w:p w:rsidR="00FC5534" w:rsidRDefault="00FC5534">
            <w:pPr>
              <w:keepLines/>
              <w:numPr>
                <w:ilvl w:val="0"/>
                <w:numId w:val="1"/>
              </w:numPr>
              <w:spacing w:line="240" w:lineRule="exact"/>
              <w:ind w:left="284" w:hanging="284"/>
              <w:rPr>
                <w:b/>
              </w:rPr>
            </w:pPr>
            <w:r>
              <w:rPr>
                <w:rFonts w:ascii="Arial" w:hAnsi="Arial"/>
              </w:rPr>
              <w:t>Gaszufuhr stoppen!</w:t>
            </w:r>
          </w:p>
          <w:p w:rsidR="00FC5534" w:rsidRDefault="00FC5534">
            <w:pPr>
              <w:keepLines/>
              <w:numPr>
                <w:ilvl w:val="0"/>
                <w:numId w:val="1"/>
              </w:numPr>
              <w:spacing w:line="240" w:lineRule="exact"/>
              <w:ind w:left="284" w:hanging="284"/>
              <w:rPr>
                <w:b/>
              </w:rPr>
            </w:pPr>
            <w:r>
              <w:rPr>
                <w:rFonts w:ascii="Arial" w:hAnsi="Arial"/>
              </w:rPr>
              <w:t xml:space="preserve">Stoff selbst brennt nicht, Löschmaßnahmen auf Umgebung abstimmen. </w:t>
            </w:r>
            <w:proofErr w:type="gramStart"/>
            <w:r>
              <w:rPr>
                <w:rFonts w:ascii="Arial" w:hAnsi="Arial"/>
              </w:rPr>
              <w:t>Behälter</w:t>
            </w:r>
            <w:proofErr w:type="gramEnd"/>
            <w:r>
              <w:rPr>
                <w:rFonts w:ascii="Arial" w:hAnsi="Arial"/>
              </w:rPr>
              <w:t xml:space="preserve"> wenn möglich aus der Gefahrenzone bringen. Drucksteigerung und Berstgefahr beim Erhitzen.</w:t>
            </w:r>
          </w:p>
          <w:p w:rsidR="00FC5534" w:rsidRDefault="00FC5534">
            <w:pPr>
              <w:keepLines/>
              <w:numPr>
                <w:ilvl w:val="0"/>
                <w:numId w:val="1"/>
              </w:numPr>
              <w:spacing w:line="240" w:lineRule="exact"/>
              <w:ind w:left="284" w:hanging="284"/>
              <w:rPr>
                <w:rFonts w:ascii="Arial" w:hAnsi="Arial"/>
              </w:rPr>
            </w:pPr>
            <w:r>
              <w:rPr>
                <w:rFonts w:ascii="Arial" w:hAnsi="Arial"/>
              </w:rPr>
              <w:t>Austretendes Gas/Dämpfe mit Sprühwasser niederschlagen.</w:t>
            </w:r>
          </w:p>
        </w:tc>
      </w:tr>
      <w:tr w:rsidR="00FC5534">
        <w:trPr>
          <w:trHeight w:val="447"/>
        </w:trPr>
        <w:tc>
          <w:tcPr>
            <w:tcW w:w="7571" w:type="dxa"/>
            <w:gridSpan w:val="6"/>
            <w:tcBorders>
              <w:left w:val="single" w:sz="48" w:space="0" w:color="FFCC00"/>
              <w:bottom w:val="nil"/>
            </w:tcBorders>
            <w:shd w:val="clear" w:color="FF0000" w:fill="FFCC00"/>
          </w:tcPr>
          <w:p w:rsidR="00FC5534" w:rsidRDefault="00FC5534">
            <w:pPr>
              <w:pStyle w:val="berschrift4"/>
              <w:keepNext w:val="0"/>
              <w:spacing w:before="120"/>
              <w:rPr>
                <w:rFonts w:ascii="Arial" w:hAnsi="Arial"/>
              </w:rPr>
            </w:pPr>
            <w:r>
              <w:rPr>
                <w:rFonts w:ascii="Arial" w:hAnsi="Arial"/>
              </w:rPr>
              <w:t>Erste Hilfe</w:t>
            </w:r>
          </w:p>
        </w:tc>
        <w:tc>
          <w:tcPr>
            <w:tcW w:w="2919" w:type="dxa"/>
            <w:gridSpan w:val="2"/>
            <w:tcBorders>
              <w:bottom w:val="nil"/>
              <w:right w:val="single" w:sz="48" w:space="0" w:color="FFCC00"/>
            </w:tcBorders>
            <w:shd w:val="clear" w:color="FF0000" w:fill="FFFF00"/>
          </w:tcPr>
          <w:p w:rsidR="00FC5534" w:rsidRDefault="00FC5534">
            <w:pPr>
              <w:pStyle w:val="berschrift4"/>
              <w:keepNext w:val="0"/>
              <w:spacing w:before="120"/>
              <w:rPr>
                <w:rFonts w:ascii="Arial" w:hAnsi="Arial"/>
                <w:b w:val="0"/>
              </w:rPr>
            </w:pPr>
            <w:r>
              <w:rPr>
                <w:rFonts w:ascii="Arial" w:hAnsi="Arial"/>
              </w:rPr>
              <w:t>NOTRUF 112</w:t>
            </w:r>
          </w:p>
        </w:tc>
      </w:tr>
      <w:tr w:rsidR="00FC5534">
        <w:trPr>
          <w:trHeight w:val="1417"/>
        </w:trPr>
        <w:tc>
          <w:tcPr>
            <w:tcW w:w="1617" w:type="dxa"/>
            <w:tcBorders>
              <w:left w:val="single" w:sz="48" w:space="0" w:color="FFCC00"/>
              <w:bottom w:val="nil"/>
            </w:tcBorders>
            <w:shd w:val="clear" w:color="FF0000" w:fill="auto"/>
          </w:tcPr>
          <w:p w:rsidR="00FC5534" w:rsidRDefault="00FC5534">
            <w:pPr>
              <w:pStyle w:val="berschrift4"/>
              <w:keepNext w:val="0"/>
              <w:rPr>
                <w:rFonts w:ascii="Arial" w:hAnsi="Arial"/>
                <w:sz w:val="22"/>
              </w:rPr>
            </w:pPr>
            <w:r>
              <w:rPr>
                <w:rFonts w:ascii="Arial" w:hAnsi="Arial"/>
              </w:rPr>
              <w:object w:dxaOrig="3360" w:dyaOrig="4080">
                <v:shape id="_x0000_i1029" type="#_x0000_t75" style="width:58.8pt;height:71.4pt" o:ole="">
                  <v:imagedata r:id="rId16" o:title=""/>
                </v:shape>
                <o:OLEObject Type="Embed" ProgID="PBrush" ShapeID="_x0000_i1029" DrawAspect="Content" ObjectID="_1612936128" r:id="rId17"/>
              </w:object>
            </w:r>
          </w:p>
        </w:tc>
        <w:tc>
          <w:tcPr>
            <w:tcW w:w="8873" w:type="dxa"/>
            <w:gridSpan w:val="7"/>
            <w:tcBorders>
              <w:bottom w:val="nil"/>
              <w:right w:val="single" w:sz="48" w:space="0" w:color="FFCC00"/>
            </w:tcBorders>
            <w:shd w:val="clear" w:color="FF0000" w:fill="auto"/>
          </w:tcPr>
          <w:p w:rsidR="00FC5534" w:rsidRDefault="00FC5534">
            <w:pPr>
              <w:pStyle w:val="Blocktext"/>
              <w:ind w:left="2059" w:right="0" w:hanging="1985"/>
            </w:pPr>
            <w:r>
              <w:t xml:space="preserve">Nach Hautkontakt: </w:t>
            </w:r>
            <w:r>
              <w:tab/>
              <w:t>Mit reichlich Wasser abwaschen, kontaminierte Kleidung ausziehen.</w:t>
            </w:r>
          </w:p>
          <w:p w:rsidR="00FC5534" w:rsidRDefault="00FC5534">
            <w:pPr>
              <w:pStyle w:val="Blocktext"/>
              <w:spacing w:before="0"/>
              <w:ind w:left="2055" w:hanging="1984"/>
            </w:pPr>
            <w:r>
              <w:t>Nach Augenkontakt:</w:t>
            </w:r>
            <w:r>
              <w:tab/>
              <w:t>Bei gut geöffnetem Lidspalt mindestens 10 Minuten unter fließendem kalten Wasser spülen (Augendusche).</w:t>
            </w:r>
          </w:p>
          <w:p w:rsidR="00FC5534" w:rsidRDefault="00FC5534">
            <w:pPr>
              <w:pStyle w:val="Blocktext"/>
              <w:spacing w:before="0"/>
              <w:ind w:left="2055" w:hanging="1984"/>
            </w:pPr>
            <w:r>
              <w:t>Nach Einatmen:</w:t>
            </w:r>
            <w:r>
              <w:tab/>
              <w:t xml:space="preserve">Verletzten aus dem Gefahrenbereich an die frische Luft bringen. </w:t>
            </w:r>
            <w:proofErr w:type="spellStart"/>
            <w:r>
              <w:t>Auxiloson</w:t>
            </w:r>
            <w:proofErr w:type="spellEnd"/>
            <w:r>
              <w:t>-Dosier-Aerosol tief einatmen lassen.</w:t>
            </w:r>
          </w:p>
          <w:p w:rsidR="00FC5534" w:rsidRDefault="00FC5534">
            <w:pPr>
              <w:pStyle w:val="Blocktext"/>
              <w:spacing w:before="0"/>
              <w:ind w:left="2055" w:hanging="1984"/>
            </w:pPr>
            <w:r>
              <w:t>Bei Unfall oder Unwohlsein sofort Arzt hinzuziehen (wenn möglich das Etikett vorzeigen).</w:t>
            </w:r>
          </w:p>
        </w:tc>
      </w:tr>
      <w:tr w:rsidR="00FC5534">
        <w:trPr>
          <w:trHeight w:val="392"/>
        </w:trPr>
        <w:tc>
          <w:tcPr>
            <w:tcW w:w="10490" w:type="dxa"/>
            <w:gridSpan w:val="8"/>
            <w:tcBorders>
              <w:left w:val="single" w:sz="48" w:space="0" w:color="FFCC00"/>
              <w:bottom w:val="nil"/>
              <w:right w:val="single" w:sz="48" w:space="0" w:color="FFCC00"/>
            </w:tcBorders>
            <w:shd w:val="clear" w:color="FF0000" w:fill="FFCC00"/>
          </w:tcPr>
          <w:p w:rsidR="00FC5534" w:rsidRDefault="00FC5534">
            <w:pPr>
              <w:pStyle w:val="berschrift4"/>
              <w:keepNext w:val="0"/>
              <w:spacing w:before="120"/>
              <w:rPr>
                <w:rFonts w:ascii="Arial" w:hAnsi="Arial"/>
              </w:rPr>
            </w:pPr>
            <w:r>
              <w:rPr>
                <w:rFonts w:ascii="Arial" w:hAnsi="Arial"/>
              </w:rPr>
              <w:t>Sachgerechte Entsorgung</w:t>
            </w:r>
          </w:p>
        </w:tc>
      </w:tr>
      <w:tr w:rsidR="00FC5534">
        <w:trPr>
          <w:cantSplit/>
          <w:trHeight w:val="589"/>
        </w:trPr>
        <w:tc>
          <w:tcPr>
            <w:tcW w:w="10490" w:type="dxa"/>
            <w:gridSpan w:val="8"/>
            <w:tcBorders>
              <w:left w:val="single" w:sz="48" w:space="0" w:color="FFCC00"/>
              <w:bottom w:val="single" w:sz="48" w:space="0" w:color="FFCC00"/>
              <w:right w:val="single" w:sz="48" w:space="0" w:color="FFCC00"/>
            </w:tcBorders>
            <w:shd w:val="clear" w:color="FF0000" w:fill="auto"/>
          </w:tcPr>
          <w:p w:rsidR="00FC5534" w:rsidRDefault="00FC5534">
            <w:pPr>
              <w:widowControl w:val="0"/>
              <w:spacing w:line="240" w:lineRule="exact"/>
              <w:rPr>
                <w:rFonts w:ascii="Arial" w:hAnsi="Arial"/>
              </w:rPr>
            </w:pPr>
            <w:r>
              <w:rPr>
                <w:rFonts w:ascii="Arial" w:hAnsi="Arial"/>
              </w:rPr>
              <w:t xml:space="preserve">Abfälle in geschlossenen Behältern sammeln und nach Anweisung des Abfallbeauftragten über das zentrale Zwischenlager Tel.: 798 - 29392 entsorgen. </w:t>
            </w:r>
          </w:p>
        </w:tc>
      </w:tr>
    </w:tbl>
    <w:p w:rsidR="00FC5534" w:rsidRDefault="00FC5534">
      <w:pPr>
        <w:ind w:right="-1"/>
        <w:jc w:val="right"/>
        <w:rPr>
          <w:sz w:val="2"/>
        </w:rPr>
      </w:pPr>
    </w:p>
    <w:sectPr w:rsidR="00FC5534">
      <w:headerReference w:type="even" r:id="rId18"/>
      <w:headerReference w:type="default" r:id="rId19"/>
      <w:footerReference w:type="first" r:id="rId20"/>
      <w:pgSz w:w="11906" w:h="16838" w:code="9"/>
      <w:pgMar w:top="465" w:right="566" w:bottom="709" w:left="1474" w:header="720" w:footer="1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34" w:rsidRDefault="00FC5534">
      <w:r>
        <w:separator/>
      </w:r>
    </w:p>
  </w:endnote>
  <w:endnote w:type="continuationSeparator" w:id="0">
    <w:p w:rsidR="00FC5534" w:rsidRDefault="00FC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panose1 w:val="020A0503050306020303"/>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34" w:rsidRDefault="00FC5534">
    <w:pPr>
      <w:pStyle w:val="Fuzeile"/>
      <w:jc w:val="right"/>
    </w:pPr>
    <w:r>
      <w:t>Stand 201</w:t>
    </w:r>
    <w:r w:rsidR="00F45510">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34" w:rsidRDefault="00FC5534">
      <w:r>
        <w:separator/>
      </w:r>
    </w:p>
  </w:footnote>
  <w:footnote w:type="continuationSeparator" w:id="0">
    <w:p w:rsidR="00FC5534" w:rsidRDefault="00FC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34" w:rsidRDefault="00FC553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45510">
      <w:rPr>
        <w:rStyle w:val="Seitenzahl"/>
        <w:noProof/>
      </w:rPr>
      <w:t>2</w:t>
    </w:r>
    <w:r>
      <w:rPr>
        <w:rStyle w:val="Seitenzahl"/>
      </w:rPr>
      <w:fldChar w:fldCharType="end"/>
    </w:r>
  </w:p>
  <w:p w:rsidR="00FC5534" w:rsidRDefault="00FC5534">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34" w:rsidRDefault="00FC553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C5534" w:rsidRDefault="00FC5534">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7F2345"/>
    <w:multiLevelType w:val="hybridMultilevel"/>
    <w:tmpl w:val="96ACCE94"/>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4" w15:restartNumberingAfterBreak="0">
    <w:nsid w:val="51D77BDF"/>
    <w:multiLevelType w:val="hybridMultilevel"/>
    <w:tmpl w:val="C3ECE1E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572A2DEB"/>
    <w:multiLevelType w:val="hybridMultilevel"/>
    <w:tmpl w:val="B66257D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69677405"/>
    <w:multiLevelType w:val="singleLevel"/>
    <w:tmpl w:val="0407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
  </w:num>
  <w:num w:numId="4">
    <w:abstractNumId w:val="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3"/>
  </w:num>
  <w:num w:numId="12">
    <w:abstractNumId w:val="5"/>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249"/>
    <w:rsid w:val="00032249"/>
    <w:rsid w:val="00056FD6"/>
    <w:rsid w:val="0048473A"/>
    <w:rsid w:val="00F45510"/>
    <w:rsid w:val="00FC5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8A82FA9A-825D-4CE5-AB76-27D1F42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paragraph" w:styleId="berschrift6">
    <w:name w:val="heading 6"/>
    <w:basedOn w:val="Standard"/>
    <w:next w:val="Standard"/>
    <w:qFormat/>
    <w:pPr>
      <w:keepNext/>
      <w:jc w:val="cente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styleId="Textkrper3">
    <w:name w:val="Body Text 3"/>
    <w:basedOn w:val="Standard"/>
    <w:semiHidden/>
    <w:pPr>
      <w:spacing w:before="120"/>
      <w:ind w:right="567"/>
    </w:pPr>
    <w:rPr>
      <w:rFonts w:ascii="Arial" w:hAnsi="Arial"/>
    </w:rPr>
  </w:style>
  <w:style w:type="paragraph" w:styleId="Textkrper-Einzug3">
    <w:name w:val="Body Text Indent 3"/>
    <w:basedOn w:val="Standard"/>
    <w:semiHidden/>
    <w:pPr>
      <w:spacing w:before="120"/>
      <w:ind w:left="1489" w:hanging="134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http://www.unece.org/trans/danger/publi/ghs/pictograms/acid.gif"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Kirchner, Wolfgang</cp:lastModifiedBy>
  <cp:revision>2</cp:revision>
  <cp:lastPrinted>2005-02-15T17:01:00Z</cp:lastPrinted>
  <dcterms:created xsi:type="dcterms:W3CDTF">2019-03-01T08:02:00Z</dcterms:created>
  <dcterms:modified xsi:type="dcterms:W3CDTF">2019-03-01T08:02:00Z</dcterms:modified>
</cp:coreProperties>
</file>