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586505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3" type="#_x0000_t75" style="position:absolute;left:0;text-align:left;margin-left:102.55pt;margin-top:6pt;width:142pt;height:77.25pt;z-index:251657728;visibility:visible;mso-position-horizontal-relative:text;mso-position-vertical-relative:text">
                  <v:imagedata r:id="rId7" o:title="logo-sw-klein"/>
                </v:shape>
              </w:pict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>
              <w:tab/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586505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6505">
              <w:rPr>
                <w:rFonts w:ascii="Arial" w:hAnsi="Arial" w:cs="Arial"/>
                <w:b/>
                <w:sz w:val="32"/>
                <w:szCs w:val="32"/>
              </w:rPr>
              <w:t>Ammoniaklösung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konz.</w:t>
            </w:r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586505" w:rsidTr="007B02BF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586505" w:rsidRDefault="00586505" w:rsidP="00586505">
            <w:pPr>
              <w:pStyle w:val="Zeichnung"/>
              <w:spacing w:before="0" w:after="0"/>
            </w:pPr>
            <w:r>
              <w:pict>
                <v:shape id="_x0000_i1038" type="#_x0000_t75" style="width:49.8pt;height:49.8pt;mso-position-horizontal-relative:text;mso-position-vertical-relative:text">
                  <v:imagedata r:id="rId8" o:title=""/>
                </v:shape>
              </w:pict>
            </w:r>
          </w:p>
          <w:p w:rsidR="00586505" w:rsidRDefault="00586505" w:rsidP="00586505">
            <w:pPr>
              <w:pStyle w:val="Zeichnung"/>
              <w:spacing w:before="0" w:after="0"/>
            </w:pPr>
            <w:bookmarkStart w:id="0" w:name="GHS02"/>
            <w:bookmarkEnd w:id="0"/>
            <w:r>
              <w:pict>
                <v:shape id="_x0000_i1039" type="#_x0000_t75" style="width:49.8pt;height:49.8pt;mso-position-horizontal-relative:text;mso-position-vertical-relative:text">
                  <v:imagedata r:id="rId9" o:title=""/>
                </v:shape>
              </w:pict>
            </w:r>
          </w:p>
          <w:p w:rsidR="00586505" w:rsidRDefault="00586505" w:rsidP="00586505">
            <w:pPr>
              <w:pStyle w:val="Zeichnung"/>
              <w:spacing w:before="0" w:after="0"/>
            </w:pPr>
            <w:bookmarkStart w:id="1" w:name="GHS03"/>
            <w:bookmarkEnd w:id="1"/>
            <w:r>
              <w:pict>
                <v:shape id="_x0000_i1040" type="#_x0000_t75" style="width:49.8pt;height:49.8pt;mso-position-horizontal-relative:text;mso-position-vertical-relative:text">
                  <v:imagedata r:id="rId10" o:title=""/>
                </v:shape>
              </w:pict>
            </w:r>
          </w:p>
          <w:p w:rsidR="00586505" w:rsidRDefault="00586505" w:rsidP="00586505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86505" w:rsidRDefault="00586505" w:rsidP="00586505">
            <w:pPr>
              <w:pStyle w:val="TextBlockLeft"/>
              <w:ind w:left="160" w:hanging="160"/>
            </w:pPr>
            <w:bookmarkStart w:id="3" w:name="TB100"/>
            <w:bookmarkEnd w:id="3"/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atmen, Ver</w:t>
            </w:r>
            <w:r>
              <w:rPr>
                <w:sz w:val="18"/>
              </w:rPr>
              <w:softHyphen/>
              <w:t>schlucken oder Haut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takt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den führen. Ver</w:t>
            </w:r>
            <w:r>
              <w:rPr>
                <w:sz w:val="18"/>
              </w:rPr>
              <w:softHyphen/>
              <w:t>ursacht schwere Ver</w:t>
            </w:r>
            <w:r>
              <w:rPr>
                <w:sz w:val="18"/>
              </w:rPr>
              <w:softHyphen/>
              <w:t>ätz</w:t>
            </w:r>
            <w:r>
              <w:rPr>
                <w:sz w:val="18"/>
              </w:rPr>
              <w:softHyphen/>
              <w:t>ungen der Haut und schwere Augen</w:t>
            </w:r>
            <w:r>
              <w:rPr>
                <w:sz w:val="18"/>
              </w:rPr>
              <w:softHyphen/>
              <w:t>schäden (H314). Verursacht schwere Augen</w:t>
            </w:r>
            <w:r>
              <w:rPr>
                <w:sz w:val="18"/>
              </w:rPr>
              <w:softHyphen/>
              <w:t>schäden (H318). Kann die Atemwege reizen (H335). Vor</w:t>
            </w:r>
            <w:r>
              <w:rPr>
                <w:sz w:val="18"/>
              </w:rPr>
              <w:softHyphen/>
              <w:t>über</w:t>
            </w:r>
            <w:r>
              <w:rPr>
                <w:sz w:val="18"/>
              </w:rPr>
              <w:softHyphen/>
              <w:t>gehend Husten, Übelkeit, Kopf</w:t>
            </w:r>
            <w:r>
              <w:rPr>
                <w:sz w:val="18"/>
              </w:rPr>
              <w:softHyphen/>
              <w:t>schmerzen, Riech</w:t>
            </w:r>
            <w:r>
              <w:rPr>
                <w:sz w:val="18"/>
              </w:rPr>
              <w:softHyphen/>
              <w:t>störung, ver</w:t>
            </w:r>
            <w:r>
              <w:rPr>
                <w:sz w:val="18"/>
              </w:rPr>
              <w:softHyphen/>
              <w:t>mehrte Speichel</w:t>
            </w:r>
            <w:r>
              <w:rPr>
                <w:sz w:val="18"/>
              </w:rPr>
              <w:softHyphen/>
              <w:t>bil</w:t>
            </w:r>
            <w:r>
              <w:rPr>
                <w:sz w:val="18"/>
              </w:rPr>
              <w:softHyphen/>
              <w:t>dung mög</w:t>
            </w:r>
            <w:r>
              <w:rPr>
                <w:sz w:val="18"/>
              </w:rPr>
              <w:softHyphen/>
              <w:t>lich. Kann Augen</w:t>
            </w:r>
            <w:r>
              <w:rPr>
                <w:sz w:val="18"/>
              </w:rPr>
              <w:softHyphen/>
              <w:t>schaden, Abwehrstörung, Ma</w:t>
            </w:r>
            <w:r>
              <w:rPr>
                <w:sz w:val="18"/>
              </w:rPr>
              <w:softHyphen/>
              <w:t>gen-Darm-Be</w:t>
            </w:r>
            <w:r>
              <w:rPr>
                <w:sz w:val="18"/>
              </w:rPr>
              <w:softHyphen/>
              <w:t>schwer</w:t>
            </w:r>
            <w:r>
              <w:rPr>
                <w:sz w:val="18"/>
              </w:rPr>
              <w:softHyphen/>
              <w:t>den, Kehl</w:t>
            </w:r>
            <w:r>
              <w:rPr>
                <w:sz w:val="18"/>
              </w:rPr>
              <w:softHyphen/>
              <w:t>kopf</w:t>
            </w:r>
            <w:r>
              <w:rPr>
                <w:sz w:val="18"/>
              </w:rPr>
              <w:softHyphen/>
              <w:t>schwellung ver</w:t>
            </w:r>
            <w:r>
              <w:rPr>
                <w:sz w:val="18"/>
              </w:rPr>
              <w:softHyphen/>
              <w:t>ur</w:t>
            </w:r>
            <w:r>
              <w:rPr>
                <w:sz w:val="18"/>
              </w:rPr>
              <w:softHyphen/>
              <w:t xml:space="preserve">sachen. 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Kann gegenüber Metallen korrosiv sein (H290). Die aus der Lösung ausgasenden Ammoniakdämpfe sind leichter als Luft und bilden mit Luft explosionsfähige Atmosphäre. Reagiert mit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>mitteln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wicklung. Rea</w:t>
            </w:r>
            <w:r>
              <w:rPr>
                <w:sz w:val="18"/>
              </w:rPr>
              <w:softHyphen/>
              <w:t>giert mit Säu</w:t>
            </w:r>
            <w:r>
              <w:rPr>
                <w:sz w:val="18"/>
              </w:rPr>
              <w:softHyphen/>
              <w:t>ren un</w:t>
            </w:r>
            <w:r>
              <w:rPr>
                <w:sz w:val="18"/>
              </w:rPr>
              <w:softHyphen/>
              <w:t>ter heftiger Wär</w:t>
            </w:r>
            <w:r>
              <w:rPr>
                <w:sz w:val="18"/>
              </w:rPr>
              <w:softHyphen/>
              <w:t>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</w:t>
            </w:r>
            <w:r>
              <w:rPr>
                <w:sz w:val="18"/>
              </w:rPr>
              <w:softHyphen/>
              <w:t>lung. Rea</w:t>
            </w:r>
            <w:r>
              <w:rPr>
                <w:sz w:val="18"/>
              </w:rPr>
              <w:softHyphen/>
              <w:t>giert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entwicklung z.B. mit Acet</w:t>
            </w:r>
            <w:r>
              <w:rPr>
                <w:sz w:val="18"/>
              </w:rPr>
              <w:softHyphen/>
              <w:t>aldehyd, Acrolein, Halogen</w:t>
            </w:r>
            <w:r>
              <w:rPr>
                <w:sz w:val="18"/>
              </w:rPr>
              <w:softHyphen/>
              <w:t>verbin</w:t>
            </w:r>
            <w:r>
              <w:rPr>
                <w:sz w:val="18"/>
              </w:rPr>
              <w:softHyphen/>
              <w:t>dungen, Schwefel</w:t>
            </w:r>
            <w:r>
              <w:rPr>
                <w:sz w:val="18"/>
              </w:rPr>
              <w:softHyphen/>
              <w:t>verbin</w:t>
            </w:r>
            <w:r>
              <w:rPr>
                <w:sz w:val="18"/>
              </w:rPr>
              <w:softHyphen/>
              <w:t>dungen, Stick</w:t>
            </w:r>
            <w:r>
              <w:rPr>
                <w:sz w:val="18"/>
              </w:rPr>
              <w:softHyphen/>
              <w:t>oxiden sowie mit Gold, Silber, Queck</w:t>
            </w:r>
            <w:r>
              <w:rPr>
                <w:sz w:val="18"/>
              </w:rPr>
              <w:softHyphen/>
              <w:t>silber und einigen ihrer Verbin</w:t>
            </w:r>
            <w:r>
              <w:rPr>
                <w:sz w:val="18"/>
              </w:rPr>
              <w:softHyphen/>
              <w:t>dungen. Bei unkon</w:t>
            </w:r>
            <w:r>
              <w:rPr>
                <w:sz w:val="18"/>
              </w:rPr>
              <w:softHyphen/>
              <w:t>trollierter Reak</w:t>
            </w:r>
            <w:r>
              <w:rPr>
                <w:sz w:val="18"/>
              </w:rPr>
              <w:softHyphen/>
              <w:t>tion besteht Explo</w:t>
            </w:r>
            <w:r>
              <w:rPr>
                <w:sz w:val="18"/>
              </w:rPr>
              <w:softHyphen/>
              <w:t>sions</w:t>
            </w:r>
            <w:r>
              <w:rPr>
                <w:sz w:val="18"/>
              </w:rPr>
              <w:softHyphen/>
              <w:t>gefahr. Bildet mit Salpeter</w:t>
            </w:r>
            <w:r>
              <w:rPr>
                <w:sz w:val="18"/>
              </w:rPr>
              <w:softHyphen/>
              <w:t>säure, Chlor und Phos</w:t>
            </w:r>
            <w:r>
              <w:rPr>
                <w:sz w:val="18"/>
              </w:rPr>
              <w:softHyphen/>
              <w:t>phor</w:t>
            </w:r>
            <w:r>
              <w:rPr>
                <w:sz w:val="18"/>
              </w:rPr>
              <w:softHyphen/>
              <w:t>oxiden brennbare Gase/Dämpfe. Bil</w:t>
            </w:r>
            <w:r>
              <w:rPr>
                <w:sz w:val="18"/>
              </w:rPr>
              <w:softHyphen/>
              <w:t>det mit Laugen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Ga</w:t>
            </w:r>
            <w:r>
              <w:rPr>
                <w:sz w:val="18"/>
              </w:rPr>
              <w:softHyphen/>
              <w:t xml:space="preserve">se und Dämpfe (Ammoniak). </w:t>
            </w:r>
          </w:p>
          <w:p w:rsidR="00586505" w:rsidRDefault="00586505" w:rsidP="00586505">
            <w:pPr>
              <w:pStyle w:val="BA20-Feld0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  <w:t>-  Sehr giftig für Wasserorganismen (H400).</w:t>
            </w:r>
            <w:r>
              <w:rPr>
                <w:sz w:val="18"/>
              </w:rPr>
              <w:br/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826E4E">
        <w:trPr>
          <w:trHeight w:val="442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586505" w:rsidRDefault="00586505" w:rsidP="00586505">
            <w:pPr>
              <w:pStyle w:val="Zeichnung"/>
              <w:spacing w:before="0" w:after="0"/>
            </w:pPr>
            <w:bookmarkStart w:id="5" w:name="PIK01b"/>
            <w:bookmarkEnd w:id="5"/>
            <w:r>
              <w:pict>
                <v:shape id="_x0000_i1042" type="#_x0000_t75" style="width:37.8pt;height:37.8pt;mso-position-horizontal-relative:text;mso-position-vertical-relative:text">
                  <v:imagedata r:id="rId11" o:title=""/>
                </v:shape>
              </w:pict>
            </w:r>
          </w:p>
          <w:p w:rsidR="00586505" w:rsidRDefault="00586505" w:rsidP="00586505">
            <w:pPr>
              <w:pStyle w:val="Zeichnung"/>
              <w:spacing w:before="0" w:after="0"/>
            </w:pPr>
            <w:r>
              <w:pict>
                <v:shape id="_x0000_i1043" type="#_x0000_t75" style="width:37.8pt;height:37.8pt;mso-position-horizontal-relative:text;mso-position-vertical-relative:text">
                  <v:imagedata r:id="rId12" o:title=""/>
                </v:shape>
              </w:pict>
            </w:r>
          </w:p>
          <w:p w:rsidR="00586505" w:rsidRDefault="00586505" w:rsidP="00586505">
            <w:pPr>
              <w:pStyle w:val="Zeichnung"/>
              <w:spacing w:before="0" w:after="0"/>
            </w:pPr>
            <w:r>
              <w:pict>
                <v:shape id="_x0000_i1044" type="#_x0000_t75" style="width:37.8pt;height:37.8pt;mso-position-horizontal-relative:text;mso-position-vertical-relative:text">
                  <v:imagedata r:id="rId13" o:title=""/>
                </v:shape>
              </w:pict>
            </w:r>
          </w:p>
          <w:p w:rsidR="00586505" w:rsidRDefault="00586505" w:rsidP="00586505">
            <w:pPr>
              <w:pStyle w:val="Zeichnung"/>
              <w:spacing w:before="0" w:after="0"/>
            </w:pPr>
          </w:p>
          <w:p w:rsidR="00826E4E" w:rsidRDefault="00826E4E" w:rsidP="00826E4E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86505" w:rsidRDefault="00586505" w:rsidP="0058650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Bildung von Dämpfen und Nebeln vermeiden, sonst Absaugung anschalten und in ihrem Wirkungsbereich arbeiten. Ge</w:t>
            </w:r>
            <w:r>
              <w:rPr>
                <w:sz w:val="18"/>
              </w:rPr>
              <w:softHyphen/>
              <w:t>binde nicht offen ste</w:t>
            </w:r>
            <w:r>
              <w:rPr>
                <w:sz w:val="18"/>
              </w:rPr>
              <w:softHyphen/>
              <w:t>hen las</w:t>
            </w:r>
            <w:r>
              <w:rPr>
                <w:sz w:val="18"/>
              </w:rPr>
              <w:softHyphen/>
              <w:t>sen! Beim Ab- und Um</w:t>
            </w:r>
            <w:r>
              <w:rPr>
                <w:sz w:val="18"/>
              </w:rPr>
              <w:softHyphen/>
              <w:t>füllen Ver</w:t>
            </w:r>
            <w:r>
              <w:rPr>
                <w:sz w:val="18"/>
              </w:rPr>
              <w:softHyphen/>
              <w:t>spritzen und Nach</w:t>
            </w:r>
            <w:r>
              <w:rPr>
                <w:sz w:val="18"/>
              </w:rPr>
              <w:softHyphen/>
              <w:t>lauf ver</w:t>
            </w:r>
            <w:r>
              <w:rPr>
                <w:sz w:val="18"/>
              </w:rPr>
              <w:softHyphen/>
              <w:t>meiden. Reak</w:t>
            </w:r>
            <w:r>
              <w:rPr>
                <w:sz w:val="18"/>
              </w:rPr>
              <w:softHyphen/>
              <w:t>tions</w:t>
            </w:r>
            <w:r>
              <w:rPr>
                <w:sz w:val="18"/>
              </w:rPr>
              <w:softHyphen/>
              <w:t>fähige Stoffe fern hal</w:t>
            </w:r>
            <w:r>
              <w:rPr>
                <w:sz w:val="18"/>
              </w:rPr>
              <w:softHyphen/>
              <w:t>ten. Bei Temperaturen über 37,7 °C kann sich in geschlossenen Behältern ein Überdruck aufbauen. Ver</w:t>
            </w:r>
            <w:r>
              <w:rPr>
                <w:sz w:val="18"/>
              </w:rPr>
              <w:softHyphen/>
              <w:t>schlüsse von Behältern nur nach Druck</w:t>
            </w:r>
            <w:r>
              <w:rPr>
                <w:sz w:val="18"/>
              </w:rPr>
              <w:softHyphen/>
              <w:t>aus</w:t>
            </w:r>
            <w:r>
              <w:rPr>
                <w:sz w:val="18"/>
              </w:rPr>
              <w:softHyphen/>
              <w:t>gleich vorsichtig öff</w:t>
            </w:r>
            <w:r>
              <w:rPr>
                <w:sz w:val="18"/>
              </w:rPr>
              <w:softHyphen/>
              <w:t xml:space="preserve">nen! Arbeitsgeräte einsetzen, die Hautkontakt verhindern oder verringern. 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  Von Zündquellen fern halten, nicht rauchen, offene Flammen vermeiden, nicht auf heiße Flächen spritzen. 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Nicht Essen, Trinken, Rauchen oder Schnupfen. Einatmen von Dämpfen und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gen, Haut und Klei</w:t>
            </w:r>
            <w:r>
              <w:rPr>
                <w:sz w:val="18"/>
              </w:rPr>
              <w:softHyphen/>
              <w:t>dung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Vor je</w:t>
            </w:r>
            <w:r>
              <w:rPr>
                <w:sz w:val="18"/>
              </w:rPr>
              <w:softHyphen/>
              <w:t>der Pau</w:t>
            </w:r>
            <w:r>
              <w:rPr>
                <w:sz w:val="18"/>
              </w:rPr>
              <w:softHyphen/>
              <w:t>se und nach Ar</w:t>
            </w:r>
            <w:r>
              <w:rPr>
                <w:sz w:val="18"/>
              </w:rPr>
              <w:softHyphen/>
              <w:t>beits</w:t>
            </w:r>
            <w:r>
              <w:rPr>
                <w:sz w:val="18"/>
              </w:rPr>
              <w:softHyphen/>
              <w:t>en</w:t>
            </w:r>
            <w:r>
              <w:rPr>
                <w:sz w:val="18"/>
              </w:rPr>
              <w:softHyphen/>
              <w:t>de Hände und andere ver</w:t>
            </w:r>
            <w:r>
              <w:rPr>
                <w:sz w:val="18"/>
              </w:rPr>
              <w:softHyphen/>
              <w:t>schmutzte Körper</w:t>
            </w:r>
            <w:r>
              <w:rPr>
                <w:sz w:val="18"/>
              </w:rPr>
              <w:softHyphen/>
              <w:t>stellen gründ</w:t>
            </w:r>
            <w:r>
              <w:rPr>
                <w:sz w:val="18"/>
              </w:rPr>
              <w:softHyphen/>
              <w:t>lich rei</w:t>
            </w:r>
            <w:r>
              <w:rPr>
                <w:sz w:val="18"/>
              </w:rPr>
              <w:softHyphen/>
              <w:t>ni</w:t>
            </w:r>
            <w:r>
              <w:rPr>
                <w:sz w:val="18"/>
              </w:rPr>
              <w:softHyphen/>
              <w:t>gen. Nach der Arbeit Haut</w:t>
            </w:r>
            <w:r>
              <w:rPr>
                <w:sz w:val="18"/>
              </w:rPr>
              <w:softHyphen/>
              <w:t>pfle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mit</w:t>
            </w:r>
            <w:r>
              <w:rPr>
                <w:sz w:val="18"/>
              </w:rPr>
              <w:softHyphen/>
              <w:t>tel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den! Produkt</w:t>
            </w:r>
            <w:r>
              <w:rPr>
                <w:sz w:val="18"/>
              </w:rPr>
              <w:softHyphen/>
              <w:t>reste sofort von der Haut entfer</w:t>
            </w:r>
            <w:r>
              <w:rPr>
                <w:sz w:val="18"/>
              </w:rPr>
              <w:softHyphen/>
              <w:t>nen, Haut schonend reinigen und sorgfältig abtrocknen. Keinen Arm- oder Handschmuck tragen. Straßen</w:t>
            </w:r>
            <w:r>
              <w:rPr>
                <w:sz w:val="18"/>
              </w:rPr>
              <w:softHyphen/>
              <w:t>klei</w:t>
            </w:r>
            <w:r>
              <w:rPr>
                <w:sz w:val="18"/>
              </w:rPr>
              <w:softHyphen/>
              <w:t>dung ge</w:t>
            </w:r>
            <w:r>
              <w:rPr>
                <w:sz w:val="18"/>
              </w:rPr>
              <w:softHyphen/>
              <w:t>trennt von Ar</w:t>
            </w:r>
            <w:r>
              <w:rPr>
                <w:sz w:val="18"/>
              </w:rPr>
              <w:softHyphen/>
              <w:t>beits</w:t>
            </w:r>
            <w:r>
              <w:rPr>
                <w:sz w:val="18"/>
              </w:rPr>
              <w:softHyphen/>
              <w:t>klei</w:t>
            </w:r>
            <w:r>
              <w:rPr>
                <w:sz w:val="18"/>
              </w:rPr>
              <w:softHyphen/>
              <w:t>dung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 xml:space="preserve">wahren! Verschmutzte und durchtränkte Arbeitskleidung sofort wechseln. Separate Putzlappen und Reinigungstücher für Haut und Maschinen oder Geräte verwenden. 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  Lagerbedingungen beachten! </w:t>
            </w:r>
          </w:p>
          <w:p w:rsidR="00586505" w:rsidRDefault="00586505" w:rsidP="00586505">
            <w:pPr>
              <w:pStyle w:val="TextBlockLeft"/>
              <w:rPr>
                <w:szCs w:val="18"/>
              </w:rPr>
            </w:pPr>
            <w:bookmarkStart w:id="6" w:name="TB110"/>
            <w:bookmarkEnd w:id="6"/>
            <w:r>
              <w:rPr>
                <w:b/>
                <w:bCs/>
                <w:sz w:val="18"/>
              </w:rPr>
              <w:t xml:space="preserve">Augenschutz: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 xml:space="preserve">brille! </w:t>
            </w:r>
          </w:p>
          <w:p w:rsidR="00586505" w:rsidRDefault="00586505" w:rsidP="00586505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 xml:space="preserve">Handschuhe aus: </w:t>
            </w:r>
            <w:r w:rsidRPr="00586505">
              <w:rPr>
                <w:sz w:val="18"/>
              </w:rPr>
              <w:t>Butylkautschuk (Butyl; 0,5 mm)</w:t>
            </w:r>
            <w:r>
              <w:rPr>
                <w:sz w:val="18"/>
              </w:rPr>
              <w:br/>
              <w:t>Beim Tragen von Schutzhand</w:t>
            </w:r>
            <w:r>
              <w:rPr>
                <w:sz w:val="18"/>
              </w:rPr>
              <w:softHyphen/>
              <w:t>schuhen sind Baum</w:t>
            </w:r>
            <w:r>
              <w:rPr>
                <w:sz w:val="18"/>
              </w:rPr>
              <w:softHyphen/>
              <w:t>woll</w:t>
            </w:r>
            <w:r>
              <w:rPr>
                <w:sz w:val="18"/>
              </w:rPr>
              <w:softHyphen/>
              <w:t>unter</w:t>
            </w:r>
            <w:r>
              <w:rPr>
                <w:sz w:val="18"/>
              </w:rPr>
              <w:softHyphen/>
              <w:t>zieh</w:t>
            </w:r>
            <w:r>
              <w:rPr>
                <w:sz w:val="18"/>
              </w:rPr>
              <w:softHyphen/>
              <w:t>hand</w:t>
            </w:r>
            <w:r>
              <w:rPr>
                <w:sz w:val="18"/>
              </w:rPr>
              <w:softHyphen/>
              <w:t>schuhe em</w:t>
            </w:r>
            <w:r>
              <w:rPr>
                <w:sz w:val="18"/>
              </w:rPr>
              <w:softHyphen/>
              <w:t>pfehlens</w:t>
            </w:r>
            <w:r>
              <w:rPr>
                <w:sz w:val="18"/>
              </w:rPr>
              <w:softHyphen/>
              <w:t>wert!</w:t>
            </w:r>
          </w:p>
          <w:p w:rsidR="00586505" w:rsidRDefault="00586505" w:rsidP="00586505">
            <w:pPr>
              <w:pStyle w:val="TextBlock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Tragezeiten von Schutzhandschuhen beachten! Bei längerfristigem Tragen von Schutzhandschuhen: spezielle Hautschutzmittel vor der Arbeit verwenden. </w:t>
            </w:r>
          </w:p>
          <w:p w:rsidR="00586505" w:rsidRDefault="00586505" w:rsidP="00586505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Atemschutz: </w:t>
            </w:r>
            <w:r>
              <w:rPr>
                <w:sz w:val="18"/>
              </w:rPr>
              <w:t>In Gru</w:t>
            </w:r>
            <w:r>
              <w:rPr>
                <w:sz w:val="18"/>
              </w:rPr>
              <w:softHyphen/>
              <w:t>ben, Schäch</w:t>
            </w:r>
            <w:r>
              <w:rPr>
                <w:sz w:val="18"/>
              </w:rPr>
              <w:softHyphen/>
              <w:t>ten und Si</w:t>
            </w:r>
            <w:r>
              <w:rPr>
                <w:sz w:val="18"/>
              </w:rPr>
              <w:softHyphen/>
              <w:t>los nur um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bungs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ab</w:t>
            </w:r>
            <w:r>
              <w:rPr>
                <w:sz w:val="18"/>
              </w:rPr>
              <w:softHyphen/>
              <w:t>hän</w:t>
            </w:r>
            <w:r>
              <w:rPr>
                <w:sz w:val="18"/>
              </w:rPr>
              <w:softHyphen/>
              <w:t>gi</w:t>
            </w:r>
            <w:r>
              <w:rPr>
                <w:sz w:val="18"/>
              </w:rPr>
              <w:softHyphen/>
              <w:t>ges Atem</w:t>
            </w:r>
            <w:r>
              <w:rPr>
                <w:sz w:val="18"/>
              </w:rPr>
              <w:softHyphen/>
              <w:t>schutz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rät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 xml:space="preserve">den! </w:t>
            </w:r>
          </w:p>
          <w:p w:rsidR="00586505" w:rsidRDefault="00586505" w:rsidP="00586505">
            <w:pPr>
              <w:pStyle w:val="TextBlock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Gasfilter K_ (grün). </w:t>
            </w:r>
          </w:p>
          <w:p w:rsidR="00826E4E" w:rsidRDefault="00586505" w:rsidP="00586505">
            <w:pPr>
              <w:pStyle w:val="TextBlockLeft"/>
              <w:ind w:left="160" w:hanging="160"/>
              <w:rPr>
                <w:b/>
                <w:sz w:val="28"/>
              </w:rPr>
            </w:pPr>
            <w:r>
              <w:rPr>
                <w:b/>
                <w:bCs/>
                <w:sz w:val="18"/>
              </w:rPr>
              <w:t xml:space="preserve">Körperschutz: </w:t>
            </w:r>
            <w:r>
              <w:rPr>
                <w:sz w:val="18"/>
              </w:rPr>
              <w:t>Beim Ver</w:t>
            </w:r>
            <w:r>
              <w:rPr>
                <w:sz w:val="18"/>
              </w:rPr>
              <w:softHyphen/>
              <w:t>dün</w:t>
            </w:r>
            <w:r>
              <w:rPr>
                <w:sz w:val="18"/>
              </w:rPr>
              <w:softHyphen/>
              <w:t>nen oder Ab</w:t>
            </w:r>
            <w:r>
              <w:rPr>
                <w:sz w:val="18"/>
              </w:rPr>
              <w:softHyphen/>
              <w:t>fül</w:t>
            </w:r>
            <w:r>
              <w:rPr>
                <w:sz w:val="18"/>
              </w:rPr>
              <w:softHyphen/>
              <w:t>len: Kunst</w:t>
            </w:r>
            <w:r>
              <w:rPr>
                <w:sz w:val="18"/>
              </w:rPr>
              <w:softHyphen/>
              <w:t>stoff</w:t>
            </w:r>
            <w:r>
              <w:rPr>
                <w:sz w:val="18"/>
              </w:rPr>
              <w:softHyphen/>
              <w:t xml:space="preserve">schürze! </w:t>
            </w:r>
            <w:bookmarkStart w:id="7" w:name="TB110a"/>
            <w:bookmarkEnd w:id="7"/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86505" w:rsidRDefault="00586505" w:rsidP="00586505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Bei der Besei</w:t>
            </w:r>
            <w:r>
              <w:rPr>
                <w:sz w:val="18"/>
              </w:rPr>
              <w:softHyphen/>
              <w:t>tigung von ausge</w:t>
            </w:r>
            <w:r>
              <w:rPr>
                <w:sz w:val="18"/>
              </w:rPr>
              <w:softHyphen/>
              <w:t>lau</w:t>
            </w:r>
            <w:r>
              <w:rPr>
                <w:sz w:val="18"/>
              </w:rPr>
              <w:softHyphen/>
              <w:t>fenem/ver</w:t>
            </w:r>
            <w:r>
              <w:rPr>
                <w:sz w:val="18"/>
              </w:rPr>
              <w:softHyphen/>
              <w:t>schüttetem Produkt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gen! Raum an</w:t>
            </w:r>
            <w:r>
              <w:rPr>
                <w:sz w:val="18"/>
              </w:rPr>
              <w:softHyphen/>
              <w:t>schließend lüf</w:t>
            </w:r>
            <w:r>
              <w:rPr>
                <w:sz w:val="18"/>
              </w:rPr>
              <w:softHyphen/>
              <w:t xml:space="preserve">ten. 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Ammoniak, in Ge</w:t>
            </w:r>
            <w:r>
              <w:rPr>
                <w:sz w:val="18"/>
              </w:rPr>
              <w:softHyphen/>
              <w:t>gen</w:t>
            </w:r>
            <w:r>
              <w:rPr>
                <w:sz w:val="18"/>
              </w:rPr>
              <w:softHyphen/>
              <w:t>wart von Kohlen</w:t>
            </w:r>
            <w:r>
              <w:rPr>
                <w:sz w:val="18"/>
              </w:rPr>
              <w:softHyphen/>
              <w:t>dioxid auch Cyan</w:t>
            </w:r>
            <w:r>
              <w:rPr>
                <w:sz w:val="18"/>
              </w:rPr>
              <w:softHyphen/>
              <w:t>wasser</w:t>
            </w:r>
            <w:r>
              <w:rPr>
                <w:sz w:val="18"/>
              </w:rPr>
              <w:softHyphen/>
              <w:t>stoff)! Ent</w:t>
            </w:r>
            <w:r>
              <w:rPr>
                <w:sz w:val="18"/>
              </w:rPr>
              <w:softHyphen/>
              <w:t>weichende Dämpfe mit Sprüh</w:t>
            </w:r>
            <w:r>
              <w:rPr>
                <w:sz w:val="18"/>
              </w:rPr>
              <w:softHyphen/>
              <w:t>wasser nieder</w:t>
            </w:r>
            <w:r>
              <w:rPr>
                <w:sz w:val="18"/>
              </w:rPr>
              <w:softHyphen/>
              <w:t>schlagen, an</w:t>
            </w:r>
            <w:r>
              <w:rPr>
                <w:sz w:val="18"/>
              </w:rPr>
              <w:softHyphen/>
              <w:t>schließend mög</w:t>
            </w:r>
            <w:r>
              <w:rPr>
                <w:sz w:val="18"/>
              </w:rPr>
              <w:softHyphen/>
              <w:t>lichst schnelle Reini</w:t>
            </w:r>
            <w:r>
              <w:rPr>
                <w:sz w:val="18"/>
              </w:rPr>
              <w:softHyphen/>
              <w:t>gung. 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>bar. Berst- und Ex</w:t>
            </w:r>
            <w:r>
              <w:rPr>
                <w:sz w:val="18"/>
              </w:rPr>
              <w:softHyphen/>
              <w:t>plo</w:t>
            </w:r>
            <w:r>
              <w:rPr>
                <w:sz w:val="18"/>
              </w:rPr>
              <w:softHyphen/>
              <w:t>sions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 bei Er</w:t>
            </w:r>
            <w:r>
              <w:rPr>
                <w:sz w:val="18"/>
              </w:rPr>
              <w:softHyphen/>
              <w:t xml:space="preserve">wärmung! </w:t>
            </w:r>
          </w:p>
          <w:p w:rsidR="00586505" w:rsidRDefault="00586505" w:rsidP="0058650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>ser und Kanalisation ver</w:t>
            </w:r>
            <w:r>
              <w:rPr>
                <w:sz w:val="18"/>
              </w:rPr>
              <w:softHyphen/>
              <w:t xml:space="preserve">hindern! </w:t>
            </w:r>
          </w:p>
          <w:p w:rsidR="00826E4E" w:rsidRPr="00586505" w:rsidRDefault="00586505" w:rsidP="0058650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Alarm-, Flucht- und Rettungspläne beachten.</w:t>
            </w:r>
            <w:bookmarkStart w:id="8" w:name="TB120"/>
            <w:bookmarkEnd w:id="8"/>
          </w:p>
        </w:tc>
      </w:tr>
      <w:tr w:rsidR="00826E4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5" type="#_x0000_t75" style="width:58.8pt;height:71.4pt" o:ole="">
                  <v:imagedata r:id="rId14" o:title=""/>
                </v:shape>
                <o:OLEObject Type="Embed" ProgID="PBrush" ShapeID="_x0000_i1025" DrawAspect="Content" ObjectID="_1612071714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86505" w:rsidRDefault="00586505" w:rsidP="00586505">
            <w:pPr>
              <w:pStyle w:val="TextBlockLeft"/>
            </w:pPr>
            <w:bookmarkStart w:id="9" w:name="TB130"/>
            <w:bookmarkEnd w:id="9"/>
            <w:r>
              <w:rPr>
                <w:b/>
                <w:bCs/>
                <w:sz w:val="18"/>
              </w:rPr>
              <w:t>Bei jeder Erste-Hilfe-Maßnahme: Selbstschutz beachten, Vorgesetzen informieren, in der Regel umgehend Arzt hinzuziehen.</w:t>
            </w:r>
          </w:p>
          <w:p w:rsidR="00586505" w:rsidRDefault="00586505" w:rsidP="0058650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586505" w:rsidRDefault="00586505" w:rsidP="0058650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dung, auch Unterwäsche und Schuhe,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ziehen; persönliche Schutzausrüstung tragen.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586505" w:rsidRDefault="00586505" w:rsidP="0058650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 durch Ein</w:t>
            </w:r>
            <w:r>
              <w:rPr>
                <w:sz w:val="18"/>
              </w:rPr>
              <w:softHyphen/>
              <w:t>at</w:t>
            </w:r>
            <w:r>
              <w:rPr>
                <w:sz w:val="18"/>
              </w:rPr>
              <w:softHyphen/>
              <w:t>men von frischer Luft oder Beat</w:t>
            </w:r>
            <w:r>
              <w:rPr>
                <w:sz w:val="18"/>
              </w:rPr>
              <w:softHyphen/>
              <w:t>mung. Beatmungs</w:t>
            </w:r>
            <w:r>
              <w:rPr>
                <w:sz w:val="18"/>
              </w:rPr>
              <w:softHyphen/>
              <w:t>hilfen benutzen (Selbst</w:t>
            </w:r>
            <w:r>
              <w:rPr>
                <w:sz w:val="18"/>
              </w:rPr>
              <w:softHyphen/>
              <w:t>schutz). Sofort, auch bei feh</w:t>
            </w:r>
            <w:r>
              <w:rPr>
                <w:sz w:val="18"/>
              </w:rPr>
              <w:softHyphen/>
              <w:t>lenden Krank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zeichen, ein Do</w:t>
            </w:r>
            <w:r>
              <w:rPr>
                <w:sz w:val="18"/>
              </w:rPr>
              <w:softHyphen/>
              <w:t>sier</w:t>
            </w:r>
            <w:r>
              <w:rPr>
                <w:sz w:val="18"/>
              </w:rPr>
              <w:softHyphen/>
              <w:t>aerosol (inha</w:t>
            </w:r>
            <w:r>
              <w:rPr>
                <w:sz w:val="18"/>
              </w:rPr>
              <w:softHyphen/>
              <w:t>lati</w:t>
            </w:r>
            <w:r>
              <w:rPr>
                <w:sz w:val="18"/>
              </w:rPr>
              <w:softHyphen/>
              <w:t>ves Ste</w:t>
            </w:r>
            <w:r>
              <w:rPr>
                <w:sz w:val="18"/>
              </w:rPr>
              <w:softHyphen/>
              <w:t>roid) ein</w:t>
            </w:r>
            <w:r>
              <w:rPr>
                <w:sz w:val="18"/>
              </w:rPr>
              <w:softHyphen/>
              <w:t>atmen lassen. Dosierung, Art der Anwendung und weitere Behandlung nach be</w:t>
            </w:r>
            <w:r>
              <w:rPr>
                <w:sz w:val="18"/>
              </w:rPr>
              <w:softHyphen/>
              <w:t>triebs</w:t>
            </w:r>
            <w:r>
              <w:rPr>
                <w:sz w:val="18"/>
              </w:rPr>
              <w:softHyphen/>
              <w:t xml:space="preserve">ärztlicher Anordnung! </w:t>
            </w:r>
          </w:p>
          <w:p w:rsidR="00586505" w:rsidRDefault="00586505" w:rsidP="0058650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  <w:p w:rsidR="00826E4E" w:rsidRDefault="00586505" w:rsidP="0058650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Ersthelfer: </w:t>
            </w:r>
            <w:r>
              <w:rPr>
                <w:sz w:val="18"/>
                <w:shd w:val="solid" w:color="FFFF00" w:fill="auto"/>
              </w:rPr>
              <w:t>......... (Bitte eintragen oder auf Ersthelferliste verweisen und/oder hier löschen)</w:t>
            </w:r>
            <w:bookmarkStart w:id="10" w:name="_GoBack"/>
            <w:bookmarkEnd w:id="10"/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9F1C6A" w:rsidRDefault="00826E4E" w:rsidP="00826E4E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9F1C6A">
              <w:rPr>
                <w:rFonts w:ascii="Arial" w:hAnsi="Arial"/>
              </w:rPr>
              <w:t>Nicht in Ausguss oder Mülltonne schütten! Durchtränkte Putztücher nur in speziellen widerstandsfähigen Behältern, die dicht verschlossen sind, sammeln.</w:t>
            </w:r>
          </w:p>
          <w:p w:rsidR="00826E4E" w:rsidRDefault="00826E4E" w:rsidP="00826E4E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B94128" w:rsidP="00B94128">
    <w:pPr>
      <w:pStyle w:val="Fuzeile"/>
      <w:jc w:val="center"/>
      <w:rPr>
        <w:rFonts w:ascii="Arial" w:hAnsi="Arial" w:cs="Arial"/>
      </w:rPr>
    </w:pPr>
    <w:r w:rsidRPr="009F1C6A">
      <w:rPr>
        <w:rFonts w:ascii="Arial" w:hAnsi="Arial" w:cs="Arial"/>
      </w:rPr>
      <w:t>Dieser Entwurf ist an den jeweiligen Arbeitsplatz anzupassen/</w:t>
    </w:r>
    <w:r w:rsidR="00826B1C">
      <w:rPr>
        <w:rFonts w:ascii="Arial" w:hAnsi="Arial" w:cs="Arial"/>
      </w:rPr>
      <w:t xml:space="preserve"> </w:t>
    </w:r>
    <w:r w:rsidRPr="009F1C6A">
      <w:rPr>
        <w:rFonts w:ascii="Arial" w:hAnsi="Arial" w:cs="Arial"/>
      </w:rPr>
      <w:t>Inhalte aus der GisChem-Datenbank 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6505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019"/>
    <w:rsid w:val="00011A58"/>
    <w:rsid w:val="00171019"/>
    <w:rsid w:val="0022502C"/>
    <w:rsid w:val="00373338"/>
    <w:rsid w:val="00586505"/>
    <w:rsid w:val="00826B1C"/>
    <w:rsid w:val="00826E4E"/>
    <w:rsid w:val="00B547E0"/>
    <w:rsid w:val="00B94128"/>
    <w:rsid w:val="00BC592D"/>
    <w:rsid w:val="00CA7B2C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2091CB85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2001-04-11T15:22:00Z</cp:lastPrinted>
  <dcterms:created xsi:type="dcterms:W3CDTF">2019-02-19T07:55:00Z</dcterms:created>
  <dcterms:modified xsi:type="dcterms:W3CDTF">2019-02-19T07:55:00Z</dcterms:modified>
</cp:coreProperties>
</file>